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6419" w14:textId="77777777" w:rsidR="001D4BC0" w:rsidRDefault="00000000">
      <w:pPr>
        <w:autoSpaceDE/>
        <w:autoSpaceDN/>
        <w:spacing w:after="0"/>
        <w:ind w:left="-360"/>
        <w:jc w:val="center"/>
        <w:rPr>
          <w:rFonts w:ascii="Times New Roman" w:hAnsi="Times New Roman"/>
          <w:b/>
          <w:lang w:val="fr-FR"/>
        </w:rPr>
      </w:pPr>
      <w:r>
        <w:rPr>
          <w:rFonts w:ascii="Times New Roman" w:hAnsi="Times New Roman"/>
          <w:b/>
          <w:bCs/>
          <w:lang w:val="fr-FR"/>
        </w:rPr>
        <w:t>AUTORISATION DE RECHERCHE</w:t>
      </w:r>
    </w:p>
    <w:p w14:paraId="7324E3A1" w14:textId="77777777" w:rsidR="001D4BC0" w:rsidRDefault="00000000">
      <w:pPr>
        <w:autoSpaceDE/>
        <w:autoSpaceDN/>
        <w:spacing w:after="0"/>
        <w:ind w:left="-360"/>
        <w:jc w:val="center"/>
        <w:rPr>
          <w:rFonts w:ascii="Times New Roman" w:hAnsi="Times New Roman"/>
          <w:b/>
          <w:lang w:val="fr-FR"/>
        </w:rPr>
      </w:pPr>
      <w:r>
        <w:rPr>
          <w:rFonts w:ascii="Times New Roman" w:hAnsi="Times New Roman"/>
          <w:b/>
          <w:bCs/>
          <w:lang w:val="fr-FR"/>
        </w:rPr>
        <w:t xml:space="preserve"> POUR L’UNIVERSITY OF MIAMI ET LE JACKSON HEALTH SYSTEMS </w:t>
      </w:r>
    </w:p>
    <w:p w14:paraId="693D7B71" w14:textId="77777777" w:rsidR="001D4BC0" w:rsidRDefault="001D4BC0">
      <w:pPr>
        <w:autoSpaceDE/>
        <w:autoSpaceDN/>
        <w:spacing w:after="0"/>
        <w:ind w:left="-90"/>
        <w:rPr>
          <w:rFonts w:ascii="Times New Roman" w:hAnsi="Times New Roman"/>
          <w:b/>
          <w:lang w:val="fr-FR"/>
        </w:rPr>
      </w:pPr>
    </w:p>
    <w:p w14:paraId="76B583E0" w14:textId="77777777" w:rsidR="001D4BC0" w:rsidRDefault="00000000">
      <w:pPr>
        <w:autoSpaceDE/>
        <w:autoSpaceDN/>
        <w:spacing w:after="0"/>
        <w:ind w:left="-90"/>
        <w:rPr>
          <w:rFonts w:ascii="Times New Roman" w:hAnsi="Times New Roman"/>
          <w:lang w:val="fr-FR"/>
        </w:rPr>
      </w:pPr>
      <w:r>
        <w:rPr>
          <w:rFonts w:ascii="Times New Roman" w:hAnsi="Times New Roman"/>
          <w:lang w:val="fr-FR"/>
        </w:rPr>
        <w:t xml:space="preserve">Vous avez signé un formulaire de consentement pour participer à l’étude de recherche décrite ci-dessus. Ce formulaire comprend des informations plus détaillées au sujet de cette étude, y compris concernant vos droits sur les renseignements obtenus, créés et recueillis à votre sujet et votre participation à l’étude. </w:t>
      </w:r>
    </w:p>
    <w:p w14:paraId="2C9122CF" w14:textId="77777777" w:rsidR="001D4BC0" w:rsidRDefault="001D4BC0">
      <w:pPr>
        <w:autoSpaceDE/>
        <w:autoSpaceDN/>
        <w:spacing w:after="0"/>
        <w:ind w:left="-90"/>
        <w:rPr>
          <w:rFonts w:ascii="Times New Roman" w:hAnsi="Times New Roman"/>
          <w:b/>
          <w:lang w:val="fr-FR"/>
        </w:rPr>
      </w:pPr>
    </w:p>
    <w:p w14:paraId="56F1318B" w14:textId="77777777" w:rsidR="001D4BC0" w:rsidRDefault="00000000">
      <w:pPr>
        <w:autoSpaceDE/>
        <w:autoSpaceDN/>
        <w:spacing w:after="0"/>
        <w:ind w:left="-90"/>
        <w:rPr>
          <w:rFonts w:ascii="Times New Roman" w:hAnsi="Times New Roman"/>
          <w:b/>
          <w:lang w:val="fr-FR"/>
        </w:rPr>
      </w:pPr>
      <w:r>
        <w:rPr>
          <w:rFonts w:ascii="Times New Roman" w:hAnsi="Times New Roman"/>
          <w:b/>
          <w:bCs/>
          <w:lang w:val="fr-FR"/>
        </w:rPr>
        <w:t xml:space="preserve">Quel est l’objectif de cette partie du formulaire ? </w:t>
      </w:r>
    </w:p>
    <w:p w14:paraId="7E06933C" w14:textId="77777777" w:rsidR="001D4BC0" w:rsidRDefault="00000000">
      <w:pPr>
        <w:autoSpaceDE/>
        <w:autoSpaceDN/>
        <w:spacing w:after="0"/>
        <w:ind w:left="-90"/>
        <w:rPr>
          <w:rFonts w:ascii="Times New Roman" w:hAnsi="Times New Roman"/>
          <w:lang w:val="fr-FR"/>
        </w:rPr>
      </w:pPr>
      <w:r>
        <w:rPr>
          <w:rFonts w:ascii="Times New Roman" w:hAnsi="Times New Roman"/>
          <w:lang w:val="fr-FR"/>
        </w:rPr>
        <w:t xml:space="preserve">Les lois nationales et fédérales sur la protection de la vie privée règlementent l’utilisation et la </w:t>
      </w:r>
      <w:r>
        <w:rPr>
          <w:rFonts w:ascii="Times New Roman" w:hAnsi="Times New Roman" w:cs="Calibri"/>
          <w:lang w:val="fr-FR"/>
        </w:rPr>
        <w:t>divulgation</w:t>
      </w:r>
      <w:r>
        <w:rPr>
          <w:rFonts w:ascii="Times New Roman" w:hAnsi="Times New Roman"/>
          <w:lang w:val="fr-FR"/>
        </w:rPr>
        <w:t xml:space="preserve"> de vos </w:t>
      </w:r>
      <w:r>
        <w:rPr>
          <w:rFonts w:ascii="Times New Roman" w:hAnsi="Times New Roman" w:cs="Calibri"/>
          <w:lang w:val="fr-FR"/>
        </w:rPr>
        <w:t>renseignements médicaux confidentiels (</w:t>
      </w:r>
      <w:proofErr w:type="spellStart"/>
      <w:r>
        <w:rPr>
          <w:rFonts w:ascii="Times New Roman" w:hAnsi="Times New Roman" w:cs="Calibri"/>
          <w:lang w:val="fr-FR"/>
        </w:rPr>
        <w:t>Protected</w:t>
      </w:r>
      <w:proofErr w:type="spellEnd"/>
      <w:r>
        <w:rPr>
          <w:rFonts w:ascii="Times New Roman" w:hAnsi="Times New Roman" w:cs="Calibri"/>
          <w:lang w:val="fr-FR"/>
        </w:rPr>
        <w:t xml:space="preserve"> </w:t>
      </w:r>
      <w:proofErr w:type="spellStart"/>
      <w:r>
        <w:rPr>
          <w:rFonts w:ascii="Times New Roman" w:hAnsi="Times New Roman" w:cs="Calibri"/>
          <w:lang w:val="fr-FR"/>
        </w:rPr>
        <w:t>Health</w:t>
      </w:r>
      <w:proofErr w:type="spellEnd"/>
      <w:r>
        <w:rPr>
          <w:rFonts w:ascii="Times New Roman" w:hAnsi="Times New Roman" w:cs="Calibri"/>
          <w:lang w:val="fr-FR"/>
        </w:rPr>
        <w:t xml:space="preserve"> Information, PHI).</w:t>
      </w:r>
      <w:r>
        <w:rPr>
          <w:rFonts w:ascii="Times New Roman" w:hAnsi="Times New Roman"/>
          <w:lang w:val="fr-FR"/>
        </w:rPr>
        <w:t xml:space="preserve"> En vertu de ces lois, vos prestataires de soins de santé ne peuvent généralement pas </w:t>
      </w:r>
      <w:r>
        <w:rPr>
          <w:rFonts w:ascii="Times New Roman" w:hAnsi="Times New Roman" w:cs="Calibri"/>
          <w:lang w:val="fr-FR"/>
        </w:rPr>
        <w:t>divulguer</w:t>
      </w:r>
      <w:r>
        <w:rPr>
          <w:rFonts w:ascii="Times New Roman" w:hAnsi="Times New Roman"/>
          <w:lang w:val="fr-FR"/>
        </w:rPr>
        <w:t xml:space="preserve"> vos renseignements médicaux dans le cadre de la recherche indiquée ci-dessus, sauf si vous en donnez l’autorisation. Vous utiliserez ce formulaire pour donner votre autorisation. En signant ce formulaire, vous autorisez l’University of Miami</w:t>
      </w:r>
      <w:r>
        <w:rPr>
          <w:rFonts w:ascii="Times New Roman" w:hAnsi="Times New Roman" w:cs="Calibri"/>
          <w:lang w:val="fr-FR"/>
        </w:rPr>
        <w:t xml:space="preserve"> (UM),</w:t>
      </w:r>
      <w:r>
        <w:rPr>
          <w:rFonts w:ascii="Times New Roman" w:hAnsi="Times New Roman"/>
          <w:lang w:val="fr-FR"/>
        </w:rPr>
        <w:t xml:space="preserve"> le Jackson </w:t>
      </w:r>
      <w:proofErr w:type="spellStart"/>
      <w:r>
        <w:rPr>
          <w:rFonts w:ascii="Times New Roman" w:hAnsi="Times New Roman"/>
          <w:lang w:val="fr-FR"/>
        </w:rPr>
        <w:t>Health</w:t>
      </w:r>
      <w:proofErr w:type="spellEnd"/>
      <w:r>
        <w:rPr>
          <w:rFonts w:ascii="Times New Roman" w:hAnsi="Times New Roman"/>
          <w:lang w:val="fr-FR"/>
        </w:rPr>
        <w:t xml:space="preserve"> </w:t>
      </w:r>
      <w:proofErr w:type="spellStart"/>
      <w:r>
        <w:rPr>
          <w:rFonts w:ascii="Times New Roman" w:hAnsi="Times New Roman"/>
          <w:lang w:val="fr-FR"/>
        </w:rPr>
        <w:t>Systems</w:t>
      </w:r>
      <w:proofErr w:type="spellEnd"/>
      <w:r>
        <w:rPr>
          <w:rFonts w:ascii="Times New Roman" w:hAnsi="Times New Roman"/>
          <w:lang w:val="fr-FR"/>
        </w:rPr>
        <w:t xml:space="preserve"> (JHS), l’investigateur principal, ainsi que ses collaborateurs et son personnel à obtenir, utiliser et divulguer vos renseignements médicaux, comme décrit ci-dessous. </w:t>
      </w:r>
      <w:r>
        <w:rPr>
          <w:rFonts w:ascii="Times New Roman" w:hAnsi="Times New Roman" w:cs="Calibri"/>
          <w:lang w:val="fr-FR"/>
        </w:rPr>
        <w:t>Nous désignons ces</w:t>
      </w:r>
      <w:r>
        <w:rPr>
          <w:rFonts w:ascii="Times New Roman" w:hAnsi="Times New Roman"/>
          <w:lang w:val="fr-FR"/>
        </w:rPr>
        <w:t xml:space="preserve"> personnes et ces établissements de « Prestataires » dans ce formulaire. </w:t>
      </w:r>
    </w:p>
    <w:p w14:paraId="5D4B5AA8" w14:textId="77777777" w:rsidR="001D4BC0" w:rsidRDefault="001D4BC0">
      <w:pPr>
        <w:autoSpaceDE/>
        <w:autoSpaceDN/>
        <w:spacing w:after="0"/>
        <w:ind w:left="-90"/>
        <w:rPr>
          <w:rFonts w:ascii="Times New Roman" w:hAnsi="Times New Roman"/>
          <w:lang w:val="fr-FR"/>
        </w:rPr>
      </w:pPr>
    </w:p>
    <w:p w14:paraId="2EE1D498" w14:textId="77777777" w:rsidR="001D4BC0" w:rsidRDefault="00000000">
      <w:pPr>
        <w:autoSpaceDE/>
        <w:autoSpaceDN/>
        <w:spacing w:after="0"/>
        <w:ind w:left="-90"/>
        <w:rPr>
          <w:rFonts w:ascii="Times New Roman" w:hAnsi="Times New Roman"/>
          <w:b/>
          <w:lang w:val="fr-FR"/>
        </w:rPr>
      </w:pPr>
      <w:r>
        <w:rPr>
          <w:rFonts w:ascii="Times New Roman" w:hAnsi="Times New Roman"/>
          <w:b/>
          <w:bCs/>
          <w:lang w:val="fr-FR"/>
        </w:rPr>
        <w:t xml:space="preserve">Quels renseignements médicaux confidentiels seront utilisés ou partagés ? </w:t>
      </w:r>
    </w:p>
    <w:p w14:paraId="28A5A4D6" w14:textId="77777777" w:rsidR="001D4BC0" w:rsidRDefault="00000000">
      <w:pPr>
        <w:autoSpaceDE/>
        <w:autoSpaceDN/>
        <w:spacing w:after="0"/>
        <w:ind w:left="-90" w:right="-270"/>
        <w:rPr>
          <w:rFonts w:ascii="Times New Roman" w:hAnsi="Times New Roman"/>
          <w:lang w:val="fr-FR"/>
        </w:rPr>
      </w:pPr>
      <w:r>
        <w:rPr>
          <w:rFonts w:ascii="Times New Roman" w:hAnsi="Times New Roman"/>
          <w:lang w:val="fr-FR"/>
        </w:rPr>
        <w:t>Vous autorisez l’utilisation et le partage de tous les renseignements recueillis ou créés dans le cadre de cette recherche, comme décrit dans le document de consentement, y compris les renseignements contenus dans vos dossiers médicaux qui sont pertinents à cette étude de recherche. Les renseignements pouvant être pertinents comprennent :</w:t>
      </w:r>
    </w:p>
    <w:p w14:paraId="75B16282" w14:textId="77777777" w:rsidR="001D4BC0" w:rsidRDefault="00000000">
      <w:pPr>
        <w:numPr>
          <w:ilvl w:val="0"/>
          <w:numId w:val="1"/>
        </w:numPr>
        <w:autoSpaceDE/>
        <w:autoSpaceDN/>
        <w:spacing w:after="160" w:line="259" w:lineRule="auto"/>
        <w:ind w:left="270" w:right="-270"/>
        <w:contextualSpacing/>
        <w:rPr>
          <w:rFonts w:ascii="Times New Roman" w:hAnsi="Times New Roman"/>
          <w:lang w:val="fr-FR"/>
        </w:rPr>
      </w:pPr>
      <w:r>
        <w:rPr>
          <w:rFonts w:ascii="Times New Roman" w:hAnsi="Times New Roman"/>
          <w:lang w:val="fr-FR"/>
        </w:rPr>
        <w:t xml:space="preserve">Vos antécédents médicaux ; </w:t>
      </w:r>
    </w:p>
    <w:p w14:paraId="311CFAFB" w14:textId="77777777" w:rsidR="001D4BC0" w:rsidRDefault="00000000">
      <w:pPr>
        <w:numPr>
          <w:ilvl w:val="0"/>
          <w:numId w:val="1"/>
        </w:numPr>
        <w:autoSpaceDE/>
        <w:autoSpaceDN/>
        <w:spacing w:after="160" w:line="259" w:lineRule="auto"/>
        <w:ind w:left="270" w:right="-270"/>
        <w:contextualSpacing/>
        <w:rPr>
          <w:rFonts w:ascii="Times New Roman" w:hAnsi="Times New Roman"/>
          <w:lang w:val="fr-FR"/>
        </w:rPr>
      </w:pPr>
      <w:r>
        <w:rPr>
          <w:rFonts w:ascii="Times New Roman" w:hAnsi="Times New Roman"/>
          <w:lang w:val="fr-FR"/>
        </w:rPr>
        <w:t xml:space="preserve">Les informations médicales recueillies par votre médecin traitant ; </w:t>
      </w:r>
    </w:p>
    <w:p w14:paraId="3FD53C6F" w14:textId="77777777" w:rsidR="001D4BC0" w:rsidRDefault="00000000">
      <w:pPr>
        <w:numPr>
          <w:ilvl w:val="0"/>
          <w:numId w:val="1"/>
        </w:numPr>
        <w:autoSpaceDE/>
        <w:autoSpaceDN/>
        <w:spacing w:after="160" w:line="259" w:lineRule="auto"/>
        <w:ind w:left="270" w:right="-270"/>
        <w:contextualSpacing/>
        <w:rPr>
          <w:rFonts w:ascii="Times New Roman" w:hAnsi="Times New Roman"/>
          <w:lang w:val="fr-FR"/>
        </w:rPr>
      </w:pPr>
      <w:r>
        <w:rPr>
          <w:rFonts w:ascii="Times New Roman" w:hAnsi="Times New Roman"/>
          <w:lang w:val="fr-FR"/>
        </w:rPr>
        <w:t>Toutes les autres informations médicales liées à votre participation à l’étude indiquée en haut de ce document ;</w:t>
      </w:r>
    </w:p>
    <w:p w14:paraId="727C5293" w14:textId="77777777" w:rsidR="001D4BC0" w:rsidRDefault="00000000">
      <w:pPr>
        <w:numPr>
          <w:ilvl w:val="0"/>
          <w:numId w:val="1"/>
        </w:numPr>
        <w:autoSpaceDE/>
        <w:autoSpaceDN/>
        <w:spacing w:after="160" w:line="259" w:lineRule="auto"/>
        <w:ind w:left="270" w:right="-270"/>
        <w:contextualSpacing/>
        <w:rPr>
          <w:rFonts w:ascii="Times New Roman" w:eastAsia="Calibri" w:hAnsi="Times New Roman"/>
          <w:lang w:val="fr-FR"/>
        </w:rPr>
      </w:pPr>
      <w:r>
        <w:rPr>
          <w:rFonts w:ascii="Times New Roman" w:hAnsi="Times New Roman"/>
          <w:lang w:val="fr-FR"/>
        </w:rPr>
        <w:t xml:space="preserve">Les résultats d’analyses génétiques (ADN) ou de séquençages du génome dans le cas où ces procédures feraient partie de cette recherche. </w:t>
      </w:r>
    </w:p>
    <w:p w14:paraId="2678D2F5" w14:textId="77777777" w:rsidR="001D4BC0" w:rsidRDefault="001D4BC0">
      <w:pPr>
        <w:autoSpaceDE/>
        <w:autoSpaceDN/>
        <w:spacing w:after="0"/>
        <w:ind w:left="-90"/>
        <w:rPr>
          <w:rFonts w:ascii="Times New Roman" w:hAnsi="Times New Roman"/>
          <w:b/>
          <w:lang w:val="fr-FR"/>
        </w:rPr>
      </w:pPr>
    </w:p>
    <w:p w14:paraId="0441B6BB" w14:textId="77777777" w:rsidR="001D4BC0" w:rsidRDefault="00000000">
      <w:pPr>
        <w:autoSpaceDE/>
        <w:autoSpaceDN/>
        <w:spacing w:after="0"/>
        <w:ind w:left="-90"/>
        <w:rPr>
          <w:rFonts w:ascii="Times New Roman" w:hAnsi="Times New Roman"/>
          <w:b/>
          <w:lang w:val="fr-FR"/>
        </w:rPr>
      </w:pPr>
      <w:r>
        <w:rPr>
          <w:rFonts w:ascii="Times New Roman" w:hAnsi="Times New Roman"/>
          <w:b/>
          <w:bCs/>
          <w:lang w:val="fr-FR"/>
        </w:rPr>
        <w:t>Qui peut recevoir mes renseignements médicaux confidentiels ?</w:t>
      </w:r>
    </w:p>
    <w:p w14:paraId="680BE079" w14:textId="77777777" w:rsidR="001D4BC0" w:rsidRDefault="00000000">
      <w:pPr>
        <w:autoSpaceDE/>
        <w:autoSpaceDN/>
        <w:spacing w:after="0"/>
        <w:ind w:left="-90"/>
        <w:rPr>
          <w:rFonts w:ascii="Times New Roman" w:hAnsi="Times New Roman"/>
          <w:lang w:val="fr-FR"/>
        </w:rPr>
      </w:pPr>
      <w:r>
        <w:rPr>
          <w:rFonts w:ascii="Times New Roman" w:hAnsi="Times New Roman"/>
          <w:lang w:val="fr-FR"/>
        </w:rPr>
        <w:t>Les prestataires peuvent utiliser et partager vos renseignements médicaux avec :</w:t>
      </w:r>
    </w:p>
    <w:p w14:paraId="2AAF792B" w14:textId="77777777" w:rsidR="001D4BC0" w:rsidRDefault="00000000">
      <w:pPr>
        <w:numPr>
          <w:ilvl w:val="0"/>
          <w:numId w:val="1"/>
        </w:numPr>
        <w:autoSpaceDE/>
        <w:autoSpaceDN/>
        <w:spacing w:after="160" w:line="259" w:lineRule="auto"/>
        <w:ind w:left="270" w:right="-270"/>
        <w:contextualSpacing/>
        <w:rPr>
          <w:rFonts w:ascii="Times New Roman" w:hAnsi="Times New Roman"/>
          <w:lang w:val="fr-FR"/>
        </w:rPr>
      </w:pPr>
      <w:r>
        <w:rPr>
          <w:rFonts w:ascii="Times New Roman" w:hAnsi="Times New Roman"/>
          <w:lang w:val="fr-FR"/>
        </w:rPr>
        <w:t>L’investigateur principal et son personnel de recherche ;</w:t>
      </w:r>
    </w:p>
    <w:p w14:paraId="28C84016" w14:textId="77777777" w:rsidR="001D4BC0" w:rsidRDefault="00000000">
      <w:pPr>
        <w:numPr>
          <w:ilvl w:val="0"/>
          <w:numId w:val="1"/>
        </w:numPr>
        <w:autoSpaceDE/>
        <w:autoSpaceDN/>
        <w:spacing w:after="160" w:line="259" w:lineRule="auto"/>
        <w:ind w:left="270" w:right="-270"/>
        <w:contextualSpacing/>
        <w:rPr>
          <w:rFonts w:ascii="Times New Roman" w:hAnsi="Times New Roman"/>
          <w:lang w:val="fr-FR"/>
        </w:rPr>
      </w:pPr>
      <w:r>
        <w:rPr>
          <w:rFonts w:ascii="Times New Roman" w:hAnsi="Times New Roman"/>
          <w:lang w:val="fr-FR"/>
        </w:rPr>
        <w:t>Les représentants des agences gouvernementales qui supervisent l’étude ou que la loi autorise à accéder à ces renseignements, notamment l’Agence fédérale américaine des produits alimentaires et médicamenteux (Food and Drug Administration), le ministère de la santé et des services sociaux (</w:t>
      </w:r>
      <w:proofErr w:type="spellStart"/>
      <w:r>
        <w:rPr>
          <w:rFonts w:ascii="Times New Roman" w:hAnsi="Times New Roman"/>
          <w:lang w:val="fr-FR"/>
        </w:rPr>
        <w:t>Department</w:t>
      </w:r>
      <w:proofErr w:type="spellEnd"/>
      <w:r>
        <w:rPr>
          <w:rFonts w:ascii="Times New Roman" w:hAnsi="Times New Roman"/>
          <w:lang w:val="fr-FR"/>
        </w:rPr>
        <w:t xml:space="preserve"> of </w:t>
      </w:r>
      <w:proofErr w:type="spellStart"/>
      <w:r>
        <w:rPr>
          <w:rFonts w:ascii="Times New Roman" w:hAnsi="Times New Roman"/>
          <w:lang w:val="fr-FR"/>
        </w:rPr>
        <w:t>Health</w:t>
      </w:r>
      <w:proofErr w:type="spellEnd"/>
      <w:r>
        <w:rPr>
          <w:rFonts w:ascii="Times New Roman" w:hAnsi="Times New Roman"/>
          <w:lang w:val="fr-FR"/>
        </w:rPr>
        <w:t xml:space="preserve"> and Human Services) et le ministère de la santé de Floride (Florida </w:t>
      </w:r>
      <w:proofErr w:type="spellStart"/>
      <w:r>
        <w:rPr>
          <w:rFonts w:ascii="Times New Roman" w:hAnsi="Times New Roman"/>
          <w:lang w:val="fr-FR"/>
        </w:rPr>
        <w:t>Department</w:t>
      </w:r>
      <w:proofErr w:type="spellEnd"/>
      <w:r>
        <w:rPr>
          <w:rFonts w:ascii="Times New Roman" w:hAnsi="Times New Roman"/>
          <w:lang w:val="fr-FR"/>
        </w:rPr>
        <w:t xml:space="preserve"> of </w:t>
      </w:r>
      <w:proofErr w:type="spellStart"/>
      <w:r>
        <w:rPr>
          <w:rFonts w:ascii="Times New Roman" w:hAnsi="Times New Roman"/>
          <w:lang w:val="fr-FR"/>
        </w:rPr>
        <w:t>Health</w:t>
      </w:r>
      <w:proofErr w:type="spellEnd"/>
      <w:r>
        <w:rPr>
          <w:rFonts w:ascii="Times New Roman" w:hAnsi="Times New Roman"/>
          <w:lang w:val="fr-FR"/>
        </w:rPr>
        <w:t xml:space="preserve">) ; </w:t>
      </w:r>
    </w:p>
    <w:p w14:paraId="254F6130" w14:textId="77777777" w:rsidR="001D4BC0" w:rsidRDefault="00000000">
      <w:pPr>
        <w:numPr>
          <w:ilvl w:val="0"/>
          <w:numId w:val="1"/>
        </w:numPr>
        <w:autoSpaceDE/>
        <w:autoSpaceDN/>
        <w:spacing w:after="160" w:line="259" w:lineRule="auto"/>
        <w:ind w:left="270" w:right="-270"/>
        <w:contextualSpacing/>
        <w:rPr>
          <w:rFonts w:ascii="Times New Roman" w:hAnsi="Times New Roman"/>
          <w:lang w:val="fr-FR"/>
        </w:rPr>
      </w:pPr>
      <w:r>
        <w:rPr>
          <w:rFonts w:ascii="Times New Roman" w:hAnsi="Times New Roman"/>
          <w:lang w:val="fr-FR"/>
        </w:rPr>
        <w:t>Les groupes de collaboration et de parrainage de la recherche (groupes de coopération) ;</w:t>
      </w:r>
    </w:p>
    <w:p w14:paraId="71503611" w14:textId="77777777" w:rsidR="001D4BC0" w:rsidRDefault="00000000">
      <w:pPr>
        <w:numPr>
          <w:ilvl w:val="0"/>
          <w:numId w:val="1"/>
        </w:numPr>
        <w:autoSpaceDE/>
        <w:autoSpaceDN/>
        <w:spacing w:after="160" w:line="259" w:lineRule="auto"/>
        <w:ind w:left="270" w:right="-270"/>
        <w:contextualSpacing/>
        <w:rPr>
          <w:rFonts w:ascii="Times New Roman" w:hAnsi="Times New Roman"/>
          <w:lang w:val="fr-FR"/>
        </w:rPr>
      </w:pPr>
      <w:r>
        <w:rPr>
          <w:rFonts w:ascii="Times New Roman" w:hAnsi="Times New Roman"/>
          <w:lang w:val="fr-FR"/>
        </w:rPr>
        <w:t>Les comités de protection des personnes (groupes de personnes qui supervisent la recherche) ;</w:t>
      </w:r>
    </w:p>
    <w:p w14:paraId="2D371CE4" w14:textId="77777777" w:rsidR="001D4BC0" w:rsidRDefault="00000000">
      <w:pPr>
        <w:numPr>
          <w:ilvl w:val="0"/>
          <w:numId w:val="1"/>
        </w:numPr>
        <w:autoSpaceDE/>
        <w:autoSpaceDN/>
        <w:spacing w:after="160" w:line="259" w:lineRule="auto"/>
        <w:ind w:left="270" w:right="-270"/>
        <w:contextualSpacing/>
        <w:rPr>
          <w:rFonts w:ascii="Times New Roman" w:hAnsi="Times New Roman"/>
          <w:lang w:val="fr-FR"/>
        </w:rPr>
      </w:pPr>
      <w:r>
        <w:rPr>
          <w:rFonts w:ascii="Times New Roman" w:hAnsi="Times New Roman"/>
          <w:lang w:val="fr-FR"/>
        </w:rPr>
        <w:t>D’autres personnes qui veillent à la sécurité, à l’efficacité et à la bonne conduite de la recherche ;</w:t>
      </w:r>
    </w:p>
    <w:p w14:paraId="365C3444" w14:textId="77777777" w:rsidR="001D4BC0" w:rsidRDefault="00000000">
      <w:pPr>
        <w:numPr>
          <w:ilvl w:val="0"/>
          <w:numId w:val="1"/>
        </w:numPr>
        <w:autoSpaceDE/>
        <w:autoSpaceDN/>
        <w:spacing w:after="160" w:line="259" w:lineRule="auto"/>
        <w:ind w:left="270" w:right="-270"/>
        <w:contextualSpacing/>
        <w:rPr>
          <w:rFonts w:ascii="Times New Roman" w:hAnsi="Times New Roman"/>
          <w:lang w:val="fr-FR"/>
        </w:rPr>
      </w:pPr>
      <w:r>
        <w:rPr>
          <w:rFonts w:ascii="Times New Roman" w:hAnsi="Times New Roman"/>
          <w:lang w:val="fr-FR"/>
        </w:rPr>
        <w:t>Le promoteur de la recherche, ses représentants, ses agents de suivi et ses contractants ;</w:t>
      </w:r>
    </w:p>
    <w:p w14:paraId="0A4DDB97" w14:textId="77777777" w:rsidR="001D4BC0" w:rsidRDefault="00000000">
      <w:pPr>
        <w:numPr>
          <w:ilvl w:val="0"/>
          <w:numId w:val="1"/>
        </w:numPr>
        <w:autoSpaceDE/>
        <w:autoSpaceDN/>
        <w:spacing w:after="160" w:line="259" w:lineRule="auto"/>
        <w:ind w:left="270" w:right="-270"/>
        <w:contextualSpacing/>
        <w:rPr>
          <w:rFonts w:ascii="Times New Roman" w:hAnsi="Times New Roman"/>
          <w:lang w:val="fr-FR"/>
        </w:rPr>
      </w:pPr>
      <w:r>
        <w:rPr>
          <w:rFonts w:ascii="Times New Roman" w:hAnsi="Times New Roman"/>
          <w:lang w:val="fr-FR"/>
        </w:rPr>
        <w:lastRenderedPageBreak/>
        <w:t xml:space="preserve">D’autres chercheurs participants ; et </w:t>
      </w:r>
    </w:p>
    <w:p w14:paraId="67EDDCE3" w14:textId="77777777" w:rsidR="001D4BC0" w:rsidRDefault="00000000">
      <w:pPr>
        <w:numPr>
          <w:ilvl w:val="0"/>
          <w:numId w:val="1"/>
        </w:numPr>
        <w:autoSpaceDE/>
        <w:autoSpaceDN/>
        <w:spacing w:after="160" w:line="259" w:lineRule="auto"/>
        <w:ind w:left="270" w:right="-270"/>
        <w:contextualSpacing/>
        <w:rPr>
          <w:rFonts w:ascii="Times New Roman" w:hAnsi="Times New Roman"/>
          <w:lang w:val="fr-FR"/>
        </w:rPr>
      </w:pPr>
      <w:r>
        <w:rPr>
          <w:rFonts w:ascii="Times New Roman" w:hAnsi="Times New Roman"/>
          <w:lang w:val="fr-FR"/>
        </w:rPr>
        <w:t xml:space="preserve">Des comités indépendants de surveillance des données et de la sécurité. </w:t>
      </w:r>
    </w:p>
    <w:p w14:paraId="2B3FD0AD" w14:textId="77777777" w:rsidR="001D4BC0" w:rsidRDefault="001D4BC0">
      <w:pPr>
        <w:autoSpaceDE/>
        <w:autoSpaceDN/>
        <w:spacing w:after="160" w:line="259" w:lineRule="auto"/>
        <w:ind w:left="270" w:right="-270"/>
        <w:contextualSpacing/>
        <w:rPr>
          <w:rFonts w:ascii="Times New Roman" w:hAnsi="Times New Roman"/>
          <w:lang w:val="fr-FR"/>
        </w:rPr>
      </w:pPr>
    </w:p>
    <w:p w14:paraId="4A353904" w14:textId="77777777" w:rsidR="001D4BC0" w:rsidRDefault="00000000">
      <w:pPr>
        <w:autoSpaceDE/>
        <w:autoSpaceDN/>
        <w:spacing w:after="0"/>
        <w:rPr>
          <w:rFonts w:ascii="Times New Roman" w:hAnsi="Times New Roman"/>
          <w:lang w:val="fr-FR"/>
        </w:rPr>
      </w:pPr>
      <w:r>
        <w:rPr>
          <w:rFonts w:ascii="Times New Roman" w:hAnsi="Times New Roman"/>
          <w:lang w:val="fr-FR"/>
        </w:rPr>
        <w:t>Le personnel autorisé, tel que les médecins et les infirmiers/infirmières qui prennent soin de votre santé, mais ne sont pas impliqués dans cette recherche, pourra être informé de votre participation à une étude de recherche et avoir accès aux informations de recherche vous concernant. Si l’étude est liée à vos soins médicaux, nous pourrons inclure les renseignements liés à l’étude dans vos dossiers permanents à l’hôpital, à la clinique ou au cabinet de votre médecin.</w:t>
      </w:r>
    </w:p>
    <w:p w14:paraId="76D922D2" w14:textId="77777777" w:rsidR="001D4BC0" w:rsidRDefault="001D4BC0">
      <w:pPr>
        <w:autoSpaceDE/>
        <w:autoSpaceDN/>
        <w:spacing w:after="0"/>
        <w:rPr>
          <w:rFonts w:ascii="Times New Roman" w:hAnsi="Times New Roman"/>
          <w:lang w:val="fr-FR"/>
        </w:rPr>
      </w:pPr>
    </w:p>
    <w:p w14:paraId="0319C05D" w14:textId="77777777" w:rsidR="001D4BC0" w:rsidRDefault="00000000">
      <w:pPr>
        <w:autoSpaceDE/>
        <w:autoSpaceDN/>
        <w:spacing w:after="0"/>
        <w:ind w:left="-90" w:right="-180"/>
        <w:rPr>
          <w:rFonts w:ascii="Times New Roman" w:hAnsi="Times New Roman"/>
          <w:b/>
          <w:sz w:val="28"/>
          <w:lang w:val="fr-FR"/>
        </w:rPr>
      </w:pPr>
      <w:r>
        <w:rPr>
          <w:rFonts w:ascii="Times New Roman" w:hAnsi="Times New Roman"/>
          <w:b/>
          <w:bCs/>
          <w:sz w:val="28"/>
          <w:szCs w:val="28"/>
          <w:lang w:val="fr-FR"/>
        </w:rPr>
        <w:t xml:space="preserve">Pourquoi mes renseignements médicaux confidentiels </w:t>
      </w:r>
      <w:proofErr w:type="spellStart"/>
      <w:r>
        <w:rPr>
          <w:rFonts w:ascii="Times New Roman" w:hAnsi="Times New Roman"/>
          <w:b/>
          <w:bCs/>
          <w:sz w:val="28"/>
          <w:szCs w:val="28"/>
          <w:lang w:val="fr-FR"/>
        </w:rPr>
        <w:t>seront-ils</w:t>
      </w:r>
      <w:proofErr w:type="spellEnd"/>
      <w:r>
        <w:rPr>
          <w:rFonts w:ascii="Times New Roman" w:hAnsi="Times New Roman"/>
          <w:b/>
          <w:bCs/>
          <w:sz w:val="28"/>
          <w:szCs w:val="28"/>
          <w:lang w:val="fr-FR"/>
        </w:rPr>
        <w:t xml:space="preserve"> utilisés et divulgués ?</w:t>
      </w:r>
    </w:p>
    <w:p w14:paraId="0DF55CD2" w14:textId="77777777" w:rsidR="001D4BC0" w:rsidRDefault="00000000">
      <w:pPr>
        <w:numPr>
          <w:ilvl w:val="0"/>
          <w:numId w:val="1"/>
        </w:numPr>
        <w:autoSpaceDE/>
        <w:autoSpaceDN/>
        <w:spacing w:after="160" w:line="259" w:lineRule="auto"/>
        <w:ind w:left="270" w:right="-270"/>
        <w:contextualSpacing/>
        <w:rPr>
          <w:rFonts w:ascii="Times New Roman" w:hAnsi="Times New Roman"/>
          <w:lang w:val="fr-FR"/>
        </w:rPr>
      </w:pPr>
      <w:r>
        <w:rPr>
          <w:rFonts w:ascii="Times New Roman" w:hAnsi="Times New Roman"/>
          <w:lang w:val="fr-FR"/>
        </w:rPr>
        <w:t>Les chercheurs (les personnes responsables de l’étude) et les membres de l’équipe de recherche utiliseront vos renseignements pour mener l’étude de recherche décrite dans le document de consentement éclairé et d’autres activités liées à la recherche, comme l’évaluation de la sécurité de l’étude.</w:t>
      </w:r>
    </w:p>
    <w:p w14:paraId="18F69E24" w14:textId="77777777" w:rsidR="001D4BC0" w:rsidRDefault="00000000">
      <w:pPr>
        <w:numPr>
          <w:ilvl w:val="0"/>
          <w:numId w:val="1"/>
        </w:numPr>
        <w:autoSpaceDE/>
        <w:autoSpaceDN/>
        <w:spacing w:after="160" w:line="259" w:lineRule="auto"/>
        <w:ind w:left="270" w:right="-270"/>
        <w:contextualSpacing/>
        <w:rPr>
          <w:rFonts w:ascii="Times New Roman" w:hAnsi="Times New Roman"/>
          <w:lang w:val="fr-FR"/>
        </w:rPr>
      </w:pPr>
      <w:r>
        <w:rPr>
          <w:rFonts w:ascii="Times New Roman" w:hAnsi="Times New Roman"/>
          <w:lang w:val="fr-FR"/>
        </w:rPr>
        <w:t xml:space="preserve">Le promoteur de la recherche, ses représentants autorisés, ses partenaires commerciaux, les organismes de recherche clinique et les sociétés affiliées utiliseront vos renseignements aux fins décrites dans le document de consentement et pour d’autres activités liées à la recherche. Ces activités comprennent l’évaluation de la sécurité d’emploi ou de l’efficacité du médicament, du dispositif ou du traitement à l’étude, l’amélioration de la conception des futures études ou l’obtention d’une approbation pour de nouveaux médicaments, dispositifs ou produits de santé. </w:t>
      </w:r>
    </w:p>
    <w:p w14:paraId="481D77E3" w14:textId="77777777" w:rsidR="001D4BC0" w:rsidRDefault="00000000">
      <w:pPr>
        <w:numPr>
          <w:ilvl w:val="0"/>
          <w:numId w:val="1"/>
        </w:numPr>
        <w:autoSpaceDE/>
        <w:autoSpaceDN/>
        <w:spacing w:after="160" w:line="259" w:lineRule="auto"/>
        <w:ind w:left="270" w:right="-270"/>
        <w:contextualSpacing/>
        <w:rPr>
          <w:rFonts w:ascii="Times New Roman" w:hAnsi="Times New Roman"/>
          <w:lang w:val="fr-FR"/>
        </w:rPr>
      </w:pPr>
      <w:r>
        <w:rPr>
          <w:rFonts w:ascii="Times New Roman" w:hAnsi="Times New Roman"/>
          <w:lang w:val="fr-FR"/>
        </w:rPr>
        <w:t xml:space="preserve">Les organismes d’essais cliniques de l’UM et de JHS utiliseront vos renseignements pour examiner et étayer les essais cliniques réalisés à l’University of Miami et au Jackson </w:t>
      </w:r>
      <w:proofErr w:type="spellStart"/>
      <w:r>
        <w:rPr>
          <w:rFonts w:ascii="Times New Roman" w:hAnsi="Times New Roman"/>
          <w:lang w:val="fr-FR"/>
        </w:rPr>
        <w:t>Health</w:t>
      </w:r>
      <w:proofErr w:type="spellEnd"/>
      <w:r>
        <w:rPr>
          <w:rFonts w:ascii="Times New Roman" w:hAnsi="Times New Roman"/>
          <w:lang w:val="fr-FR"/>
        </w:rPr>
        <w:t xml:space="preserve"> </w:t>
      </w:r>
      <w:proofErr w:type="spellStart"/>
      <w:r>
        <w:rPr>
          <w:rFonts w:ascii="Times New Roman" w:hAnsi="Times New Roman"/>
          <w:lang w:val="fr-FR"/>
        </w:rPr>
        <w:t>Systems</w:t>
      </w:r>
      <w:proofErr w:type="spellEnd"/>
      <w:r>
        <w:rPr>
          <w:rFonts w:ascii="Times New Roman" w:hAnsi="Times New Roman"/>
          <w:lang w:val="fr-FR"/>
        </w:rPr>
        <w:t>.</w:t>
      </w:r>
    </w:p>
    <w:p w14:paraId="2D8D0AC5" w14:textId="77777777" w:rsidR="001D4BC0" w:rsidRDefault="00000000">
      <w:pPr>
        <w:numPr>
          <w:ilvl w:val="0"/>
          <w:numId w:val="1"/>
        </w:numPr>
        <w:autoSpaceDE/>
        <w:autoSpaceDN/>
        <w:spacing w:after="160" w:line="259" w:lineRule="auto"/>
        <w:ind w:left="270" w:right="-270"/>
        <w:contextualSpacing/>
        <w:rPr>
          <w:rFonts w:ascii="Times New Roman" w:hAnsi="Times New Roman"/>
          <w:lang w:val="fr-FR"/>
        </w:rPr>
      </w:pPr>
      <w:r>
        <w:rPr>
          <w:rFonts w:ascii="Times New Roman" w:hAnsi="Times New Roman"/>
          <w:lang w:val="fr-FR"/>
        </w:rPr>
        <w:t xml:space="preserve">D’autres services de l’UM et de JHS impliqués dans le processus de conformité réglementaire, y compris le comité de protection des personnes (CPP) et les organismes de conseil juridique et de conformité, pourront utiliser vos renseignements pour s’assurer que le personnel de l’étude effectue la recherche de manière appropriée. </w:t>
      </w:r>
    </w:p>
    <w:p w14:paraId="16E2F01A" w14:textId="77777777" w:rsidR="001D4BC0" w:rsidRDefault="00000000">
      <w:pPr>
        <w:numPr>
          <w:ilvl w:val="0"/>
          <w:numId w:val="1"/>
        </w:numPr>
        <w:autoSpaceDE/>
        <w:autoSpaceDN/>
        <w:spacing w:after="160" w:line="259" w:lineRule="auto"/>
        <w:ind w:left="270" w:right="-270"/>
        <w:contextualSpacing/>
        <w:rPr>
          <w:rFonts w:ascii="Times New Roman" w:hAnsi="Times New Roman"/>
          <w:lang w:val="fr-FR"/>
        </w:rPr>
      </w:pPr>
      <w:r>
        <w:rPr>
          <w:rFonts w:ascii="Times New Roman" w:hAnsi="Times New Roman"/>
          <w:lang w:val="fr-FR"/>
        </w:rPr>
        <w:t>Les agences gouvernementales américaines, telles que l’Agence fédérale américaine des produits alimentaires et médicamenteux (Food and Drug Administration) et l’organisme responsable de la recherche sur l’être humain (Office for Human Research Protections), ainsi que les agences gouvernementales d’autres pays et d’autres personnes devront utiliser vos renseignements pour examiner ou superviser cette recherche et pour examiner les données afin de décider d’approuver ou non la commercialisation d’un nouveau médicament, dispositif ou autre produit de santé.</w:t>
      </w:r>
    </w:p>
    <w:p w14:paraId="1B21C254" w14:textId="77777777" w:rsidR="001D4BC0" w:rsidRDefault="001D4BC0">
      <w:pPr>
        <w:autoSpaceDE/>
        <w:autoSpaceDN/>
        <w:spacing w:after="0"/>
        <w:ind w:left="-90" w:right="-180"/>
        <w:contextualSpacing/>
        <w:rPr>
          <w:sz w:val="28"/>
          <w:lang w:val="fr-FR"/>
        </w:rPr>
      </w:pPr>
    </w:p>
    <w:p w14:paraId="7928E2C9" w14:textId="77777777" w:rsidR="001D4BC0" w:rsidRDefault="00000000">
      <w:pPr>
        <w:autoSpaceDE/>
        <w:autoSpaceDN/>
        <w:spacing w:after="0"/>
        <w:ind w:left="-90" w:right="-180"/>
        <w:rPr>
          <w:rFonts w:ascii="Times New Roman" w:hAnsi="Times New Roman"/>
          <w:b/>
          <w:sz w:val="28"/>
          <w:lang w:val="fr-FR"/>
        </w:rPr>
      </w:pPr>
      <w:r>
        <w:rPr>
          <w:rFonts w:ascii="Times New Roman" w:hAnsi="Times New Roman"/>
          <w:b/>
          <w:bCs/>
          <w:sz w:val="28"/>
          <w:szCs w:val="28"/>
          <w:lang w:val="fr-FR"/>
        </w:rPr>
        <w:t xml:space="preserve">Quelles autres informations sont importantes à savoir ? </w:t>
      </w:r>
    </w:p>
    <w:p w14:paraId="309123CB" w14:textId="77777777" w:rsidR="001D4BC0" w:rsidRDefault="00000000">
      <w:pPr>
        <w:numPr>
          <w:ilvl w:val="0"/>
          <w:numId w:val="2"/>
        </w:numPr>
        <w:autoSpaceDE/>
        <w:autoSpaceDN/>
        <w:spacing w:after="160" w:line="259" w:lineRule="auto"/>
        <w:ind w:right="-270"/>
        <w:contextualSpacing/>
        <w:rPr>
          <w:rFonts w:ascii="Times New Roman" w:hAnsi="Times New Roman"/>
          <w:lang w:val="fr-FR"/>
        </w:rPr>
      </w:pPr>
      <w:r>
        <w:rPr>
          <w:rFonts w:ascii="Times New Roman" w:hAnsi="Times New Roman"/>
          <w:lang w:val="fr-FR"/>
        </w:rPr>
        <w:t xml:space="preserve">Une fois que le personnel de l’étude aura divulgué vos renseignements à un tiers, la loi fédérale sur la protection de la vie privée pourrait ne plus protéger vos renseignements de divulgations ultérieures. </w:t>
      </w:r>
    </w:p>
    <w:p w14:paraId="4B16F671" w14:textId="77777777" w:rsidR="001D4BC0" w:rsidRDefault="00000000">
      <w:pPr>
        <w:numPr>
          <w:ilvl w:val="0"/>
          <w:numId w:val="2"/>
        </w:numPr>
        <w:autoSpaceDE/>
        <w:autoSpaceDN/>
        <w:spacing w:after="160" w:line="259" w:lineRule="auto"/>
        <w:ind w:right="-270"/>
        <w:contextualSpacing/>
        <w:rPr>
          <w:rFonts w:ascii="Times New Roman" w:hAnsi="Times New Roman"/>
          <w:lang w:val="fr-FR"/>
        </w:rPr>
      </w:pPr>
      <w:r>
        <w:rPr>
          <w:rFonts w:ascii="Times New Roman" w:hAnsi="Times New Roman"/>
          <w:lang w:val="fr-FR"/>
        </w:rPr>
        <w:lastRenderedPageBreak/>
        <w:t xml:space="preserve">Vous n’êtes pas obligé(e) de signer cette autorisation, mais si vous ne le faites pas, vous ne pourrez pas participer à la recherche et recevoir le traitement de la recherche. Quoi qu’il en soit, votre décision n’affectera pas votre droit à d’autres soins médicaux. </w:t>
      </w:r>
    </w:p>
    <w:p w14:paraId="4AF922C5" w14:textId="059E3F1E" w:rsidR="001D4BC0" w:rsidRDefault="00000000">
      <w:pPr>
        <w:numPr>
          <w:ilvl w:val="0"/>
          <w:numId w:val="2"/>
        </w:numPr>
        <w:autoSpaceDE/>
        <w:autoSpaceDN/>
        <w:spacing w:after="160" w:line="259" w:lineRule="auto"/>
        <w:ind w:right="-270"/>
        <w:contextualSpacing/>
        <w:rPr>
          <w:rFonts w:ascii="Times New Roman" w:hAnsi="Times New Roman"/>
          <w:lang w:val="fr-FR"/>
        </w:rPr>
      </w:pPr>
      <w:r>
        <w:rPr>
          <w:rFonts w:ascii="Times New Roman" w:hAnsi="Times New Roman"/>
          <w:lang w:val="fr-FR"/>
        </w:rPr>
        <w:t xml:space="preserve">Vous pouvez changer d’avis et annuler (retirer) cette autorisation à tout moment et pour quelque raison que ce soit. Pour annuler cette autorisation, vous devez écrire au médecin de l’étude ou au Bureau pour la recherche sur les sujets humains à </w:t>
      </w:r>
      <w:r w:rsidR="00DE0CD8" w:rsidRPr="00DE0CD8">
        <w:rPr>
          <w:rFonts w:ascii="Times New Roman" w:hAnsi="Times New Roman"/>
          <w:lang w:val="fr-FR"/>
        </w:rPr>
        <w:t xml:space="preserve">1531 Brescia Avenue, Casa Bacardi, </w:t>
      </w:r>
      <w:r>
        <w:rPr>
          <w:rFonts w:ascii="Times New Roman" w:hAnsi="Times New Roman"/>
          <w:lang w:val="fr-FR"/>
        </w:rPr>
        <w:t xml:space="preserve">Coral Gables, FL 33146. </w:t>
      </w:r>
    </w:p>
    <w:p w14:paraId="52B7B19D" w14:textId="77777777" w:rsidR="001D4BC0" w:rsidRDefault="00000000">
      <w:pPr>
        <w:numPr>
          <w:ilvl w:val="0"/>
          <w:numId w:val="2"/>
        </w:numPr>
        <w:autoSpaceDE/>
        <w:autoSpaceDN/>
        <w:spacing w:after="160" w:line="259" w:lineRule="auto"/>
        <w:ind w:right="-270"/>
        <w:contextualSpacing/>
        <w:rPr>
          <w:rFonts w:ascii="Times New Roman" w:hAnsi="Times New Roman"/>
          <w:lang w:val="fr-FR"/>
        </w:rPr>
      </w:pPr>
      <w:r>
        <w:rPr>
          <w:rFonts w:ascii="Times New Roman" w:hAnsi="Times New Roman"/>
          <w:lang w:val="fr-FR"/>
        </w:rPr>
        <w:t xml:space="preserve">Si vous annulez cette autorisation, vous ne pourrez pas continuer à participer à la recherche. </w:t>
      </w:r>
      <w:r>
        <w:rPr>
          <w:rFonts w:ascii="Times New Roman" w:hAnsi="Times New Roman"/>
          <w:lang w:val="fr-FR"/>
        </w:rPr>
        <w:tab/>
      </w:r>
    </w:p>
    <w:p w14:paraId="6C25A9E7" w14:textId="77777777" w:rsidR="001D4BC0" w:rsidRDefault="00000000">
      <w:pPr>
        <w:numPr>
          <w:ilvl w:val="0"/>
          <w:numId w:val="2"/>
        </w:numPr>
        <w:autoSpaceDE/>
        <w:autoSpaceDN/>
        <w:spacing w:after="160" w:line="259" w:lineRule="auto"/>
        <w:ind w:right="-270"/>
        <w:contextualSpacing/>
        <w:rPr>
          <w:rFonts w:ascii="Times New Roman" w:hAnsi="Times New Roman"/>
          <w:lang w:val="fr-FR"/>
        </w:rPr>
      </w:pPr>
      <w:r>
        <w:rPr>
          <w:rFonts w:ascii="Times New Roman" w:hAnsi="Times New Roman"/>
          <w:lang w:val="fr-FR"/>
        </w:rPr>
        <w:t xml:space="preserve">Pendant que la recherche est en cours, vous ne pouvez pas accéder à vos renseignements médicaux créés ou recueillis par les établissements et les personnes énumérés ci-dessus, ni les lire. Une fois la recherche terminée, vous pourrez consulter vos renseignements médicaux. </w:t>
      </w:r>
    </w:p>
    <w:p w14:paraId="7BF3E2E6" w14:textId="77777777" w:rsidR="001D4BC0" w:rsidRDefault="00000000">
      <w:pPr>
        <w:numPr>
          <w:ilvl w:val="0"/>
          <w:numId w:val="2"/>
        </w:numPr>
        <w:autoSpaceDE/>
        <w:autoSpaceDN/>
        <w:spacing w:after="160" w:line="259" w:lineRule="auto"/>
        <w:ind w:right="-270"/>
        <w:contextualSpacing/>
        <w:rPr>
          <w:rFonts w:ascii="Times New Roman" w:hAnsi="Times New Roman"/>
          <w:lang w:val="fr-FR"/>
        </w:rPr>
      </w:pPr>
      <w:r>
        <w:rPr>
          <w:rFonts w:ascii="Times New Roman" w:hAnsi="Times New Roman"/>
          <w:lang w:val="fr-FR"/>
        </w:rPr>
        <w:t xml:space="preserve">Cette autorisation n’a pas de date d’expiration. Aucune date de destruction ou de fin d’utilisation de vos renseignements n’a été fixée étant donné qu’ils feront l’objet d’une analyse pendant de nombreuses années dans le cadre de la recherche et qu’il n’est pas possible de savoir quand cette analyse sera achevée. </w:t>
      </w:r>
    </w:p>
    <w:p w14:paraId="5654859E" w14:textId="77777777" w:rsidR="001D4BC0" w:rsidRDefault="00000000">
      <w:pPr>
        <w:numPr>
          <w:ilvl w:val="0"/>
          <w:numId w:val="2"/>
        </w:numPr>
        <w:autoSpaceDE/>
        <w:autoSpaceDN/>
        <w:spacing w:after="160" w:line="259" w:lineRule="auto"/>
        <w:ind w:right="-270"/>
        <w:contextualSpacing/>
        <w:rPr>
          <w:rFonts w:ascii="Times New Roman" w:hAnsi="Times New Roman"/>
          <w:lang w:val="fr-FR"/>
        </w:rPr>
      </w:pPr>
      <w:r>
        <w:rPr>
          <w:rFonts w:ascii="Times New Roman" w:hAnsi="Times New Roman"/>
          <w:lang w:val="fr-FR"/>
        </w:rPr>
        <w:t xml:space="preserve">Un membre du personnel de l’étude vous remettra un exemplaire de cette autorisation après votre signature. </w:t>
      </w:r>
    </w:p>
    <w:p w14:paraId="0396E62E" w14:textId="77777777" w:rsidR="001D4BC0" w:rsidRDefault="001D4BC0">
      <w:pPr>
        <w:autoSpaceDE/>
        <w:autoSpaceDN/>
        <w:spacing w:after="160" w:line="259" w:lineRule="auto"/>
        <w:ind w:right="-270"/>
        <w:contextualSpacing/>
        <w:rPr>
          <w:rFonts w:ascii="Times New Roman" w:eastAsia="Calibri" w:hAnsi="Times New Roman"/>
          <w:lang w:val="fr-FR"/>
        </w:rPr>
      </w:pPr>
    </w:p>
    <w:p w14:paraId="4F0915C7" w14:textId="77777777" w:rsidR="001D4BC0" w:rsidRDefault="001D4BC0">
      <w:pPr>
        <w:autoSpaceDE/>
        <w:autoSpaceDN/>
        <w:spacing w:after="160" w:line="259" w:lineRule="auto"/>
        <w:ind w:right="-270"/>
        <w:contextualSpacing/>
        <w:rPr>
          <w:rFonts w:ascii="Times New Roman" w:hAnsi="Times New Roman"/>
          <w:sz w:val="20"/>
          <w:szCs w:val="20"/>
          <w:lang w:val="fr-FR"/>
        </w:rPr>
      </w:pPr>
    </w:p>
    <w:p w14:paraId="2A954D6F" w14:textId="77777777" w:rsidR="001D4BC0" w:rsidRDefault="001D4BC0">
      <w:pPr>
        <w:autoSpaceDE/>
        <w:autoSpaceDN/>
        <w:spacing w:after="160" w:line="259" w:lineRule="auto"/>
        <w:ind w:right="-270"/>
        <w:contextualSpacing/>
        <w:rPr>
          <w:rFonts w:ascii="Times New Roman" w:hAnsi="Times New Roman"/>
          <w:sz w:val="20"/>
          <w:szCs w:val="20"/>
          <w:lang w:val="fr-FR"/>
        </w:rPr>
      </w:pPr>
    </w:p>
    <w:p w14:paraId="3CC86282" w14:textId="77777777" w:rsidR="001D4BC0" w:rsidRDefault="00000000">
      <w:pPr>
        <w:autoSpaceDE/>
        <w:autoSpaceDN/>
        <w:spacing w:after="160" w:line="259" w:lineRule="auto"/>
        <w:ind w:right="-270"/>
        <w:contextualSpacing/>
        <w:rPr>
          <w:rFonts w:ascii="Times New Roman" w:hAnsi="Times New Roman"/>
          <w:b/>
          <w:bCs/>
          <w:lang w:val="fr-FR"/>
        </w:rPr>
      </w:pPr>
      <w:r>
        <w:rPr>
          <w:rFonts w:ascii="Times New Roman" w:hAnsi="Times New Roman"/>
          <w:lang w:val="fr-FR"/>
        </w:rPr>
        <w:t>_______________________________________________</w:t>
      </w:r>
      <w:r>
        <w:rPr>
          <w:rFonts w:ascii="Times New Roman" w:hAnsi="Times New Roman"/>
          <w:lang w:val="fr-FR"/>
        </w:rPr>
        <w:tab/>
      </w:r>
      <w:r>
        <w:rPr>
          <w:rFonts w:ascii="Times New Roman" w:hAnsi="Times New Roman"/>
          <w:lang w:val="fr-FR"/>
        </w:rPr>
        <w:tab/>
      </w:r>
      <w:r>
        <w:rPr>
          <w:rFonts w:ascii="Times New Roman" w:hAnsi="Times New Roman"/>
          <w:lang w:val="fr-FR"/>
        </w:rPr>
        <w:tab/>
        <w:t>______________</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245"/>
      </w:tblGrid>
      <w:tr w:rsidR="001D4BC0" w14:paraId="760452EE" w14:textId="77777777">
        <w:tc>
          <w:tcPr>
            <w:tcW w:w="7200" w:type="dxa"/>
          </w:tcPr>
          <w:p w14:paraId="6E77DE21" w14:textId="77777777" w:rsidR="001D4BC0" w:rsidRDefault="00000000">
            <w:pPr>
              <w:autoSpaceDE/>
              <w:autoSpaceDN/>
              <w:spacing w:after="160" w:line="259" w:lineRule="auto"/>
              <w:ind w:right="-270"/>
              <w:contextualSpacing/>
              <w:rPr>
                <w:rFonts w:ascii="Times New Roman" w:hAnsi="Times New Roman"/>
                <w:sz w:val="22"/>
                <w:szCs w:val="22"/>
                <w:lang w:val="fr-FR"/>
              </w:rPr>
            </w:pPr>
            <w:r>
              <w:rPr>
                <w:rFonts w:ascii="Times New Roman" w:hAnsi="Times New Roman"/>
                <w:i/>
                <w:iCs/>
                <w:sz w:val="22"/>
                <w:szCs w:val="22"/>
                <w:lang w:val="fr-FR"/>
              </w:rPr>
              <w:t>Signature du participant ou du représentant légal (RL) du participant</w:t>
            </w:r>
          </w:p>
        </w:tc>
        <w:tc>
          <w:tcPr>
            <w:tcW w:w="2245" w:type="dxa"/>
          </w:tcPr>
          <w:p w14:paraId="07918E14" w14:textId="77777777" w:rsidR="001D4BC0" w:rsidRDefault="00000000">
            <w:pPr>
              <w:autoSpaceDE/>
              <w:autoSpaceDN/>
              <w:spacing w:after="160" w:line="259" w:lineRule="auto"/>
              <w:ind w:right="-270"/>
              <w:contextualSpacing/>
              <w:rPr>
                <w:rFonts w:ascii="Times New Roman" w:hAnsi="Times New Roman"/>
                <w:sz w:val="22"/>
                <w:szCs w:val="22"/>
                <w:lang w:val="fr-FR"/>
              </w:rPr>
            </w:pPr>
            <w:r>
              <w:rPr>
                <w:rFonts w:ascii="Times New Roman" w:hAnsi="Times New Roman"/>
                <w:i/>
                <w:iCs/>
                <w:sz w:val="22"/>
                <w:szCs w:val="22"/>
                <w:lang w:val="fr-FR"/>
              </w:rPr>
              <w:t>Date</w:t>
            </w:r>
          </w:p>
        </w:tc>
      </w:tr>
    </w:tbl>
    <w:p w14:paraId="1EEE611C" w14:textId="77777777" w:rsidR="001D4BC0" w:rsidRDefault="001D4BC0">
      <w:pPr>
        <w:autoSpaceDE/>
        <w:autoSpaceDN/>
        <w:spacing w:after="160" w:line="259" w:lineRule="auto"/>
        <w:ind w:right="-270"/>
        <w:contextualSpacing/>
        <w:rPr>
          <w:rFonts w:ascii="Times New Roman" w:hAnsi="Times New Roman"/>
          <w:sz w:val="22"/>
          <w:szCs w:val="22"/>
          <w:lang w:val="fr-FR"/>
        </w:rPr>
      </w:pPr>
    </w:p>
    <w:p w14:paraId="3A103156" w14:textId="77777777" w:rsidR="001D4BC0" w:rsidRDefault="00000000">
      <w:pPr>
        <w:autoSpaceDE/>
        <w:autoSpaceDN/>
        <w:spacing w:after="160" w:line="259" w:lineRule="auto"/>
        <w:ind w:right="-270"/>
        <w:contextualSpacing/>
        <w:rPr>
          <w:rFonts w:ascii="Times New Roman" w:hAnsi="Times New Roman"/>
          <w:sz w:val="22"/>
          <w:szCs w:val="22"/>
          <w:lang w:val="fr-FR"/>
        </w:rPr>
      </w:pPr>
      <w:r>
        <w:rPr>
          <w:rFonts w:ascii="Times New Roman" w:hAnsi="Times New Roman"/>
          <w:sz w:val="22"/>
          <w:szCs w:val="22"/>
          <w:lang w:val="fr-FR"/>
        </w:rPr>
        <w:t>________________________________________</w:t>
      </w:r>
    </w:p>
    <w:p w14:paraId="1A4172A2" w14:textId="77777777" w:rsidR="001D4BC0" w:rsidRDefault="00000000">
      <w:pPr>
        <w:autoSpaceDE/>
        <w:autoSpaceDN/>
        <w:spacing w:after="160" w:line="259" w:lineRule="auto"/>
        <w:ind w:right="-270"/>
        <w:contextualSpacing/>
        <w:rPr>
          <w:rFonts w:ascii="Times New Roman" w:hAnsi="Times New Roman"/>
          <w:i/>
          <w:iCs/>
          <w:sz w:val="22"/>
          <w:szCs w:val="22"/>
          <w:lang w:val="fr-FR"/>
        </w:rPr>
      </w:pPr>
      <w:r>
        <w:rPr>
          <w:rFonts w:ascii="Times New Roman" w:hAnsi="Times New Roman"/>
          <w:i/>
          <w:iCs/>
          <w:sz w:val="22"/>
          <w:szCs w:val="22"/>
          <w:lang w:val="fr-FR"/>
        </w:rPr>
        <w:t>Nom du participant en caractères d’imprimerie</w:t>
      </w:r>
      <w:r>
        <w:rPr>
          <w:rFonts w:ascii="Times New Roman" w:hAnsi="Times New Roman"/>
          <w:i/>
          <w:iCs/>
          <w:sz w:val="22"/>
          <w:szCs w:val="22"/>
          <w:lang w:val="fr-FR"/>
        </w:rPr>
        <w:br/>
      </w:r>
    </w:p>
    <w:p w14:paraId="5BD761C7" w14:textId="77777777" w:rsidR="001D4BC0" w:rsidRDefault="00000000">
      <w:pPr>
        <w:autoSpaceDE/>
        <w:autoSpaceDN/>
        <w:spacing w:after="160" w:line="259" w:lineRule="auto"/>
        <w:ind w:right="-270"/>
        <w:contextualSpacing/>
        <w:rPr>
          <w:rFonts w:ascii="Times New Roman" w:hAnsi="Times New Roman"/>
          <w:sz w:val="22"/>
          <w:szCs w:val="22"/>
          <w:lang w:val="fr-FR"/>
        </w:rPr>
      </w:pPr>
      <w:r>
        <w:rPr>
          <w:rFonts w:ascii="Times New Roman" w:hAnsi="Times New Roman"/>
          <w:sz w:val="22"/>
          <w:szCs w:val="22"/>
          <w:lang w:val="fr-FR"/>
        </w:rPr>
        <w:t>___________________________________________</w:t>
      </w:r>
    </w:p>
    <w:p w14:paraId="70CF0095" w14:textId="77777777" w:rsidR="001D4BC0" w:rsidRDefault="00000000">
      <w:pPr>
        <w:autoSpaceDE/>
        <w:autoSpaceDN/>
        <w:spacing w:after="160" w:line="259" w:lineRule="auto"/>
        <w:ind w:right="-270"/>
        <w:contextualSpacing/>
        <w:rPr>
          <w:rFonts w:ascii="Times New Roman" w:hAnsi="Times New Roman"/>
          <w:i/>
          <w:iCs/>
          <w:sz w:val="22"/>
          <w:szCs w:val="22"/>
          <w:lang w:val="fr-FR"/>
        </w:rPr>
      </w:pPr>
      <w:r>
        <w:rPr>
          <w:rFonts w:ascii="Times New Roman" w:hAnsi="Times New Roman"/>
          <w:i/>
          <w:iCs/>
          <w:sz w:val="22"/>
          <w:szCs w:val="22"/>
          <w:lang w:val="fr-FR"/>
        </w:rPr>
        <w:t>En cas de signature par le RL, documenter l’autorité du RL</w:t>
      </w:r>
    </w:p>
    <w:p w14:paraId="5056468B" w14:textId="77777777" w:rsidR="001D4BC0" w:rsidRDefault="001D4BC0">
      <w:pPr>
        <w:autoSpaceDE/>
        <w:autoSpaceDN/>
        <w:spacing w:after="160" w:line="259" w:lineRule="auto"/>
        <w:ind w:left="360" w:right="-270"/>
        <w:contextualSpacing/>
        <w:rPr>
          <w:rFonts w:ascii="Times New Roman" w:eastAsia="Calibri" w:hAnsi="Times New Roman"/>
          <w:lang w:val="fr-FR"/>
        </w:rPr>
      </w:pPr>
    </w:p>
    <w:p w14:paraId="18DD2A6D" w14:textId="77777777" w:rsidR="001D4BC0" w:rsidRDefault="001D4BC0">
      <w:pPr>
        <w:autoSpaceDE/>
        <w:autoSpaceDN/>
        <w:spacing w:after="160" w:line="259" w:lineRule="auto"/>
        <w:ind w:left="360" w:right="-270"/>
        <w:contextualSpacing/>
        <w:rPr>
          <w:rFonts w:ascii="Times New Roman" w:eastAsia="Calibri" w:hAnsi="Times New Roman"/>
          <w:lang w:val="fr-FR"/>
        </w:rPr>
      </w:pPr>
    </w:p>
    <w:tbl>
      <w:tblPr>
        <w:tblW w:w="9724" w:type="dxa"/>
        <w:tblInd w:w="-176" w:type="dxa"/>
        <w:tblLayout w:type="fixed"/>
        <w:tblCellMar>
          <w:left w:w="0" w:type="dxa"/>
          <w:right w:w="0" w:type="dxa"/>
        </w:tblCellMar>
        <w:tblLook w:val="01E0" w:firstRow="1" w:lastRow="1" w:firstColumn="1" w:lastColumn="1" w:noHBand="0" w:noVBand="0"/>
      </w:tblPr>
      <w:tblGrid>
        <w:gridCol w:w="4545"/>
        <w:gridCol w:w="5179"/>
      </w:tblGrid>
      <w:tr w:rsidR="001D4BC0" w14:paraId="5F8EDF79" w14:textId="77777777">
        <w:trPr>
          <w:trHeight w:val="2061"/>
        </w:trPr>
        <w:tc>
          <w:tcPr>
            <w:tcW w:w="4545" w:type="dxa"/>
          </w:tcPr>
          <w:p w14:paraId="77B14899" w14:textId="77777777" w:rsidR="001D4BC0" w:rsidRDefault="001D4BC0">
            <w:pPr>
              <w:widowControl w:val="0"/>
              <w:spacing w:after="0"/>
              <w:ind w:left="200"/>
              <w:rPr>
                <w:rFonts w:ascii="Arial Narrow" w:hAnsi="Arial Narrow"/>
                <w:i/>
                <w:sz w:val="20"/>
                <w:lang w:val="fr-FR"/>
              </w:rPr>
            </w:pPr>
            <w:bookmarkStart w:id="0" w:name="*Research_Study_Personnel_Name:_     "/>
            <w:bookmarkEnd w:id="0"/>
          </w:p>
        </w:tc>
        <w:tc>
          <w:tcPr>
            <w:tcW w:w="5179" w:type="dxa"/>
          </w:tcPr>
          <w:p w14:paraId="673B0DD7" w14:textId="77777777" w:rsidR="001D4BC0" w:rsidRDefault="001D4BC0">
            <w:pPr>
              <w:widowControl w:val="0"/>
              <w:spacing w:after="0" w:line="198" w:lineRule="exact"/>
              <w:ind w:left="442"/>
              <w:rPr>
                <w:rFonts w:ascii="Arial Narrow" w:hAnsi="Arial Narrow"/>
                <w:sz w:val="20"/>
                <w:lang w:val="fr-FR"/>
              </w:rPr>
            </w:pPr>
          </w:p>
        </w:tc>
      </w:tr>
    </w:tbl>
    <w:p w14:paraId="07201428" w14:textId="77777777" w:rsidR="001D4BC0" w:rsidRDefault="001D4BC0">
      <w:pPr>
        <w:rPr>
          <w:lang w:val="fr-FR"/>
        </w:rPr>
      </w:pPr>
    </w:p>
    <w:p w14:paraId="74B1E4EC" w14:textId="77777777" w:rsidR="001D4BC0" w:rsidRDefault="001D4BC0">
      <w:pPr>
        <w:autoSpaceDE/>
        <w:autoSpaceDN/>
        <w:spacing w:after="0"/>
        <w:rPr>
          <w:lang w:val="fr-FR"/>
        </w:rPr>
      </w:pPr>
    </w:p>
    <w:sectPr w:rsidR="001D4B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DCC17" w14:textId="77777777" w:rsidR="00070752" w:rsidRDefault="00070752">
      <w:pPr>
        <w:spacing w:after="0"/>
      </w:pPr>
      <w:r>
        <w:separator/>
      </w:r>
    </w:p>
  </w:endnote>
  <w:endnote w:type="continuationSeparator" w:id="0">
    <w:p w14:paraId="7A83CA11" w14:textId="77777777" w:rsidR="00070752" w:rsidRDefault="000707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6444" w14:textId="77777777" w:rsidR="00732CB4" w:rsidRDefault="00732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12594"/>
      <w:docPartObj>
        <w:docPartGallery w:val="Page Numbers (Bottom of Page)"/>
        <w:docPartUnique/>
      </w:docPartObj>
    </w:sdtPr>
    <w:sdtEndPr>
      <w:rPr>
        <w:i/>
        <w:noProof/>
        <w:sz w:val="20"/>
      </w:rPr>
    </w:sdtEndPr>
    <w:sdtContent>
      <w:p w14:paraId="6F4110DA" w14:textId="07F057C5" w:rsidR="001D4BC0" w:rsidRDefault="00000000">
        <w:pPr>
          <w:pStyle w:val="Footer"/>
          <w:jc w:val="right"/>
          <w:rPr>
            <w:i/>
            <w:sz w:val="20"/>
          </w:rPr>
        </w:pPr>
        <w:r>
          <w:rPr>
            <w:i/>
            <w:sz w:val="20"/>
          </w:rPr>
          <w:t xml:space="preserve">Version </w:t>
        </w:r>
        <w:r w:rsidR="00732CB4">
          <w:rPr>
            <w:i/>
            <w:sz w:val="20"/>
          </w:rPr>
          <w:t xml:space="preserve">1/30/24 </w:t>
        </w:r>
        <w:r>
          <w:rPr>
            <w:i/>
            <w:sz w:val="20"/>
          </w:rPr>
          <w:fldChar w:fldCharType="begin"/>
        </w:r>
        <w:r>
          <w:rPr>
            <w:i/>
            <w:sz w:val="20"/>
          </w:rPr>
          <w:instrText xml:space="preserve"> PAGE   \* MERGEFORMAT </w:instrText>
        </w:r>
        <w:r>
          <w:rPr>
            <w:i/>
            <w:sz w:val="20"/>
          </w:rPr>
          <w:fldChar w:fldCharType="separate"/>
        </w:r>
        <w:r>
          <w:rPr>
            <w:i/>
            <w:noProof/>
            <w:sz w:val="20"/>
          </w:rPr>
          <w:t>3</w:t>
        </w:r>
        <w:r>
          <w:rPr>
            <w:i/>
            <w:noProof/>
            <w:sz w:val="20"/>
          </w:rPr>
          <w:fldChar w:fldCharType="end"/>
        </w:r>
      </w:p>
    </w:sdtContent>
  </w:sdt>
  <w:p w14:paraId="2E30769B" w14:textId="77777777" w:rsidR="001D4BC0" w:rsidRDefault="001D4BC0">
    <w:pPr>
      <w:pStyle w:val="Footer"/>
      <w:rPr>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55D3" w14:textId="77777777" w:rsidR="00732CB4" w:rsidRDefault="00732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E7D9E" w14:textId="77777777" w:rsidR="00070752" w:rsidRDefault="00070752">
      <w:pPr>
        <w:spacing w:after="0"/>
      </w:pPr>
      <w:r>
        <w:separator/>
      </w:r>
    </w:p>
  </w:footnote>
  <w:footnote w:type="continuationSeparator" w:id="0">
    <w:p w14:paraId="167162E0" w14:textId="77777777" w:rsidR="00070752" w:rsidRDefault="000707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9A6B" w14:textId="77777777" w:rsidR="00732CB4" w:rsidRDefault="00732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4045" w14:textId="743B7C15" w:rsidR="001D4BC0" w:rsidRDefault="00000000">
    <w:pPr>
      <w:pStyle w:val="Header"/>
      <w:rPr>
        <w:lang w:val="fr-FR"/>
      </w:rPr>
    </w:pPr>
    <w:r>
      <w:rPr>
        <w:rFonts w:eastAsia="Times"/>
        <w:lang w:val="fr-FR"/>
      </w:rPr>
      <w:t xml:space="preserve">N° </w:t>
    </w:r>
    <w:proofErr w:type="spellStart"/>
    <w:r w:rsidR="001B220C" w:rsidRPr="001B220C">
      <w:rPr>
        <w:rFonts w:eastAsia="Times"/>
        <w:lang w:val="fr-FR"/>
      </w:rPr>
      <w:t>IBISResearch</w:t>
    </w:r>
    <w:proofErr w:type="spellEnd"/>
    <w:r w:rsidR="001B220C">
      <w:rPr>
        <w:rFonts w:eastAsia="Times"/>
        <w:lang w:val="fr-FR"/>
      </w:rPr>
      <w:t xml:space="preserve"> </w:t>
    </w:r>
    <w:r>
      <w:rPr>
        <w:rFonts w:eastAsia="Times"/>
        <w:lang w:val="fr-FR"/>
      </w:rPr>
      <w:t>:</w:t>
    </w:r>
  </w:p>
  <w:p w14:paraId="37D290E7" w14:textId="77777777" w:rsidR="001D4BC0" w:rsidRDefault="00000000">
    <w:pPr>
      <w:pStyle w:val="Header"/>
      <w:rPr>
        <w:lang w:val="fr-FR"/>
      </w:rPr>
    </w:pPr>
    <w:r>
      <w:rPr>
        <w:rFonts w:eastAsia="Times"/>
        <w:lang w:val="fr-FR"/>
      </w:rPr>
      <w:t xml:space="preserve">Titre du protocole : </w:t>
    </w:r>
  </w:p>
  <w:p w14:paraId="240DAEBC" w14:textId="77777777" w:rsidR="001D4BC0" w:rsidRDefault="00000000">
    <w:pPr>
      <w:pStyle w:val="Header"/>
    </w:pPr>
    <w:r>
      <w:rPr>
        <w:rFonts w:eastAsia="Times"/>
        <w:lang w:val="fr-FR"/>
      </w:rPr>
      <w:t xml:space="preserve">Investigateur principal (IP) : </w:t>
    </w:r>
  </w:p>
  <w:p w14:paraId="3BF51A58" w14:textId="77777777" w:rsidR="001D4BC0" w:rsidRDefault="001D4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63A2" w14:textId="77777777" w:rsidR="00732CB4" w:rsidRDefault="00732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C550F"/>
    <w:multiLevelType w:val="hybridMultilevel"/>
    <w:tmpl w:val="2012A42A"/>
    <w:lvl w:ilvl="0" w:tplc="7B9A571A">
      <w:start w:val="1"/>
      <w:numFmt w:val="bullet"/>
      <w:lvlText w:val=""/>
      <w:lvlJc w:val="left"/>
      <w:pPr>
        <w:ind w:left="360" w:hanging="360"/>
      </w:pPr>
      <w:rPr>
        <w:rFonts w:ascii="Symbol" w:hAnsi="Symbol" w:hint="default"/>
      </w:rPr>
    </w:lvl>
    <w:lvl w:ilvl="1" w:tplc="FFA2A336" w:tentative="1">
      <w:start w:val="1"/>
      <w:numFmt w:val="bullet"/>
      <w:lvlText w:val="o"/>
      <w:lvlJc w:val="left"/>
      <w:pPr>
        <w:ind w:left="1080" w:hanging="360"/>
      </w:pPr>
      <w:rPr>
        <w:rFonts w:ascii="Courier New" w:hAnsi="Courier New" w:cs="Courier New" w:hint="default"/>
      </w:rPr>
    </w:lvl>
    <w:lvl w:ilvl="2" w:tplc="FF6094B4" w:tentative="1">
      <w:start w:val="1"/>
      <w:numFmt w:val="bullet"/>
      <w:lvlText w:val=""/>
      <w:lvlJc w:val="left"/>
      <w:pPr>
        <w:ind w:left="1800" w:hanging="360"/>
      </w:pPr>
      <w:rPr>
        <w:rFonts w:ascii="Wingdings" w:hAnsi="Wingdings" w:hint="default"/>
      </w:rPr>
    </w:lvl>
    <w:lvl w:ilvl="3" w:tplc="2C4A9BF0" w:tentative="1">
      <w:start w:val="1"/>
      <w:numFmt w:val="bullet"/>
      <w:lvlText w:val=""/>
      <w:lvlJc w:val="left"/>
      <w:pPr>
        <w:ind w:left="2520" w:hanging="360"/>
      </w:pPr>
      <w:rPr>
        <w:rFonts w:ascii="Symbol" w:hAnsi="Symbol" w:hint="default"/>
      </w:rPr>
    </w:lvl>
    <w:lvl w:ilvl="4" w:tplc="B6A698A6" w:tentative="1">
      <w:start w:val="1"/>
      <w:numFmt w:val="bullet"/>
      <w:lvlText w:val="o"/>
      <w:lvlJc w:val="left"/>
      <w:pPr>
        <w:ind w:left="3240" w:hanging="360"/>
      </w:pPr>
      <w:rPr>
        <w:rFonts w:ascii="Courier New" w:hAnsi="Courier New" w:cs="Courier New" w:hint="default"/>
      </w:rPr>
    </w:lvl>
    <w:lvl w:ilvl="5" w:tplc="95322D72" w:tentative="1">
      <w:start w:val="1"/>
      <w:numFmt w:val="bullet"/>
      <w:lvlText w:val=""/>
      <w:lvlJc w:val="left"/>
      <w:pPr>
        <w:ind w:left="3960" w:hanging="360"/>
      </w:pPr>
      <w:rPr>
        <w:rFonts w:ascii="Wingdings" w:hAnsi="Wingdings" w:hint="default"/>
      </w:rPr>
    </w:lvl>
    <w:lvl w:ilvl="6" w:tplc="E8722550" w:tentative="1">
      <w:start w:val="1"/>
      <w:numFmt w:val="bullet"/>
      <w:lvlText w:val=""/>
      <w:lvlJc w:val="left"/>
      <w:pPr>
        <w:ind w:left="4680" w:hanging="360"/>
      </w:pPr>
      <w:rPr>
        <w:rFonts w:ascii="Symbol" w:hAnsi="Symbol" w:hint="default"/>
      </w:rPr>
    </w:lvl>
    <w:lvl w:ilvl="7" w:tplc="F5008EEC" w:tentative="1">
      <w:start w:val="1"/>
      <w:numFmt w:val="bullet"/>
      <w:lvlText w:val="o"/>
      <w:lvlJc w:val="left"/>
      <w:pPr>
        <w:ind w:left="5400" w:hanging="360"/>
      </w:pPr>
      <w:rPr>
        <w:rFonts w:ascii="Courier New" w:hAnsi="Courier New" w:cs="Courier New" w:hint="default"/>
      </w:rPr>
    </w:lvl>
    <w:lvl w:ilvl="8" w:tplc="646C069A" w:tentative="1">
      <w:start w:val="1"/>
      <w:numFmt w:val="bullet"/>
      <w:lvlText w:val=""/>
      <w:lvlJc w:val="left"/>
      <w:pPr>
        <w:ind w:left="6120" w:hanging="360"/>
      </w:pPr>
      <w:rPr>
        <w:rFonts w:ascii="Wingdings" w:hAnsi="Wingdings" w:hint="default"/>
      </w:rPr>
    </w:lvl>
  </w:abstractNum>
  <w:abstractNum w:abstractNumId="1" w15:restartNumberingAfterBreak="0">
    <w:nsid w:val="6E9C1458"/>
    <w:multiLevelType w:val="hybridMultilevel"/>
    <w:tmpl w:val="35E05B5C"/>
    <w:lvl w:ilvl="0" w:tplc="D922AD14">
      <w:start w:val="1"/>
      <w:numFmt w:val="decimal"/>
      <w:lvlText w:val="%1."/>
      <w:lvlJc w:val="left"/>
      <w:pPr>
        <w:ind w:left="360" w:hanging="360"/>
      </w:pPr>
      <w:rPr>
        <w:rFonts w:hint="default"/>
      </w:rPr>
    </w:lvl>
    <w:lvl w:ilvl="1" w:tplc="6E180434" w:tentative="1">
      <w:start w:val="1"/>
      <w:numFmt w:val="bullet"/>
      <w:lvlText w:val="o"/>
      <w:lvlJc w:val="left"/>
      <w:pPr>
        <w:ind w:left="1080" w:hanging="360"/>
      </w:pPr>
      <w:rPr>
        <w:rFonts w:ascii="Courier New" w:hAnsi="Courier New" w:cs="Courier New" w:hint="default"/>
      </w:rPr>
    </w:lvl>
    <w:lvl w:ilvl="2" w:tplc="A0707F7C" w:tentative="1">
      <w:start w:val="1"/>
      <w:numFmt w:val="bullet"/>
      <w:lvlText w:val=""/>
      <w:lvlJc w:val="left"/>
      <w:pPr>
        <w:ind w:left="1800" w:hanging="360"/>
      </w:pPr>
      <w:rPr>
        <w:rFonts w:ascii="Wingdings" w:hAnsi="Wingdings" w:hint="default"/>
      </w:rPr>
    </w:lvl>
    <w:lvl w:ilvl="3" w:tplc="3550B40C" w:tentative="1">
      <w:start w:val="1"/>
      <w:numFmt w:val="bullet"/>
      <w:lvlText w:val=""/>
      <w:lvlJc w:val="left"/>
      <w:pPr>
        <w:ind w:left="2520" w:hanging="360"/>
      </w:pPr>
      <w:rPr>
        <w:rFonts w:ascii="Symbol" w:hAnsi="Symbol" w:hint="default"/>
      </w:rPr>
    </w:lvl>
    <w:lvl w:ilvl="4" w:tplc="C33C6F8E" w:tentative="1">
      <w:start w:val="1"/>
      <w:numFmt w:val="bullet"/>
      <w:lvlText w:val="o"/>
      <w:lvlJc w:val="left"/>
      <w:pPr>
        <w:ind w:left="3240" w:hanging="360"/>
      </w:pPr>
      <w:rPr>
        <w:rFonts w:ascii="Courier New" w:hAnsi="Courier New" w:cs="Courier New" w:hint="default"/>
      </w:rPr>
    </w:lvl>
    <w:lvl w:ilvl="5" w:tplc="1FA2155C" w:tentative="1">
      <w:start w:val="1"/>
      <w:numFmt w:val="bullet"/>
      <w:lvlText w:val=""/>
      <w:lvlJc w:val="left"/>
      <w:pPr>
        <w:ind w:left="3960" w:hanging="360"/>
      </w:pPr>
      <w:rPr>
        <w:rFonts w:ascii="Wingdings" w:hAnsi="Wingdings" w:hint="default"/>
      </w:rPr>
    </w:lvl>
    <w:lvl w:ilvl="6" w:tplc="AACAB478" w:tentative="1">
      <w:start w:val="1"/>
      <w:numFmt w:val="bullet"/>
      <w:lvlText w:val=""/>
      <w:lvlJc w:val="left"/>
      <w:pPr>
        <w:ind w:left="4680" w:hanging="360"/>
      </w:pPr>
      <w:rPr>
        <w:rFonts w:ascii="Symbol" w:hAnsi="Symbol" w:hint="default"/>
      </w:rPr>
    </w:lvl>
    <w:lvl w:ilvl="7" w:tplc="FD8229B2" w:tentative="1">
      <w:start w:val="1"/>
      <w:numFmt w:val="bullet"/>
      <w:lvlText w:val="o"/>
      <w:lvlJc w:val="left"/>
      <w:pPr>
        <w:ind w:left="5400" w:hanging="360"/>
      </w:pPr>
      <w:rPr>
        <w:rFonts w:ascii="Courier New" w:hAnsi="Courier New" w:cs="Courier New" w:hint="default"/>
      </w:rPr>
    </w:lvl>
    <w:lvl w:ilvl="8" w:tplc="ED1E3068" w:tentative="1">
      <w:start w:val="1"/>
      <w:numFmt w:val="bullet"/>
      <w:lvlText w:val=""/>
      <w:lvlJc w:val="left"/>
      <w:pPr>
        <w:ind w:left="6120" w:hanging="360"/>
      </w:pPr>
      <w:rPr>
        <w:rFonts w:ascii="Wingdings" w:hAnsi="Wingdings" w:hint="default"/>
      </w:rPr>
    </w:lvl>
  </w:abstractNum>
  <w:num w:numId="1" w16cid:durableId="1777363654">
    <w:abstractNumId w:val="0"/>
  </w:num>
  <w:num w:numId="2" w16cid:durableId="1602684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xsDQ1M7M0MzEEAiUdpeDU4uLM/DyQAqNaAN5Etv8sAAAA"/>
  </w:docVars>
  <w:rsids>
    <w:rsidRoot w:val="001D4BC0"/>
    <w:rsid w:val="00070752"/>
    <w:rsid w:val="001B220C"/>
    <w:rsid w:val="001D4BC0"/>
    <w:rsid w:val="00473F51"/>
    <w:rsid w:val="00696A97"/>
    <w:rsid w:val="00732CB4"/>
    <w:rsid w:val="00DE0C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6940"/>
  <w15:chartTrackingRefBased/>
  <w15:docId w15:val="{3AA79ADF-8B79-47AF-80F7-BDF2A57F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24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autoSpaceDE/>
      <w:autoSpaceDN/>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1"/>
    <w:rPr>
      <w:rFonts w:ascii="Calibri" w:eastAsia="Calibri" w:hAnsi="Calibri" w:cs="Times New Roman"/>
    </w:rPr>
  </w:style>
  <w:style w:type="paragraph" w:customStyle="1" w:styleId="TableParagraph">
    <w:name w:val="Table Paragraph"/>
    <w:basedOn w:val="Normal"/>
    <w:uiPriority w:val="1"/>
    <w:qFormat/>
    <w:pPr>
      <w:widowControl w:val="0"/>
      <w:spacing w:after="0"/>
    </w:pPr>
    <w:rPr>
      <w:rFonts w:ascii="Arial" w:eastAsia="Arial" w:hAnsi="Arial" w:cs="Arial"/>
      <w:sz w:val="22"/>
      <w:szCs w:val="22"/>
      <w:lang w:bidi="en-US"/>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w:eastAsia="Times New Roman" w:hAnsi="Times" w:cs="Times New Roman"/>
      <w:sz w:val="24"/>
      <w:szCs w:val="24"/>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w:eastAsia="Times New Roman" w:hAnsi="Times" w:cs="Times New Roman"/>
      <w:sz w:val="24"/>
      <w:szCs w:val="24"/>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pPr>
      <w:spacing w:after="0" w:line="240" w:lineRule="auto"/>
    </w:pPr>
    <w:rPr>
      <w:rFonts w:ascii="Times" w:eastAsia="Times New Roman" w:hAnsi="Times"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US1401826</vt:lpstr>
    </vt:vector>
  </TitlesOfParts>
  <Company>University of Miami</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US1401826</dc:title>
  <dc:creator>Gates, Cindy</dc:creator>
  <dc:description>US1401826</dc:description>
  <cp:lastModifiedBy>Ding, Di</cp:lastModifiedBy>
  <cp:revision>3</cp:revision>
  <dcterms:created xsi:type="dcterms:W3CDTF">2024-01-30T18:20:00Z</dcterms:created>
  <dcterms:modified xsi:type="dcterms:W3CDTF">2024-01-31T15:29:00Z</dcterms:modified>
</cp:coreProperties>
</file>