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10370"/>
      </w:tblGrid>
      <w:tr w14:paraId="70A9F33F" w14:textId="77777777">
        <w:trPr>
          <w:cantSplit/>
        </w:trPr>
        <w:tc>
          <w:tcPr>
            <w:tcW w:w="10794" w:type="dxa"/>
            <w:gridSpan w:val="2"/>
          </w:tcPr>
          <w:p w14:paraId="6488D6EB" w14:textId="3B025ECD">
            <w:pPr>
              <w:pStyle w:val="ChecklistBasis"/>
            </w:pPr>
            <w:r>
              <w:t xml:space="preserve">The purpose of this worksheet is to provide support for the </w:t>
            </w:r>
            <w:r>
              <w:rPr>
                <w:u w:val="double"/>
              </w:rPr>
              <w:t>Institutional Official/ Organizational Official (IO/OO)</w:t>
            </w:r>
            <w:r>
              <w:t xml:space="preserve"> or designee when evaluating the performance of the IRB Chair(s) as part of the annual HRPP evaluation conducted in HRP-060 - SOP - Annual Evaluations of the HRPP. This worksheet is to be used but does not need to be completed and retained.</w:t>
            </w:r>
            <w:r>
              <w:rPr>
                <w:rStyle w:val="FootnoteReference"/>
              </w:rPr>
              <w:footnoteReference w:id="1"/>
            </w:r>
          </w:p>
        </w:tc>
      </w:tr>
      <w:tr w14:paraId="02BA11C3" w14:textId="77777777">
        <w:trPr>
          <w:trHeight w:hRule="exact" w:val="72"/>
        </w:trPr>
        <w:tc>
          <w:tcPr>
            <w:tcW w:w="10794" w:type="dxa"/>
            <w:gridSpan w:val="2"/>
            <w:shd w:val="clear" w:color="auto" w:fill="000000"/>
          </w:tcPr>
          <w:p w14:paraId="42E5BE15" w14:textId="77777777"/>
        </w:tc>
      </w:tr>
      <w:tr w14:paraId="61904629" w14:textId="77777777">
        <w:tc>
          <w:tcPr>
            <w:tcW w:w="10794" w:type="dxa"/>
            <w:gridSpan w:val="2"/>
            <w:shd w:val="clear" w:color="auto" w:fill="F2F2F2" w:themeFill="background1" w:themeFillShade="F2"/>
          </w:tcPr>
          <w:p w14:paraId="3748090F" w14:textId="32A98275">
            <w:pPr>
              <w:pStyle w:val="ChecklistLevel1"/>
              <w:numPr>
                <w:ilvl w:val="0"/>
                <w:numId w:val="34"/>
              </w:numPr>
              <w:tabs>
                <w:tab w:val="clear" w:pos="720"/>
              </w:tabs>
              <w:ind w:left="360" w:hanging="360"/>
            </w:pPr>
            <w:r>
              <w:t>Considerations when evaluating IRB Chairs – Objective Criteria (Check if satisfactory or not applicable. If needed, work with the IRB Chair to develop a plan to address any unchecked items per HRP-060 - SOP - Annual Evaluations of the HRPP.)</w:t>
            </w:r>
          </w:p>
        </w:tc>
      </w:tr>
      <w:tr w14:paraId="02B03AE7" w14:textId="77777777">
        <w:sdt>
          <w:sdtPr>
            <w:rPr>
              <w:b w:val="0"/>
              <w:bCs/>
            </w:rPr>
            <w:id w:val="-131540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</w:tcPr>
              <w:p w14:paraId="7D1B886B" w14:textId="1B55EFEC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shd w:val="clear" w:color="auto" w:fill="auto"/>
          </w:tcPr>
          <w:p w14:paraId="244D5C65" w14:textId="163ADA8C">
            <w:pPr>
              <w:pStyle w:val="StatementLevel1"/>
            </w:pPr>
            <w:r>
              <w:t>Number of meetings attended and chaired out of total number of meetings</w:t>
            </w:r>
          </w:p>
        </w:tc>
      </w:tr>
      <w:tr w14:paraId="7C1DB266" w14:textId="77777777">
        <w:bookmarkStart w:id="0" w:name="_Hlk27262735" w:displacedByCustomXml="next"/>
        <w:sdt>
          <w:sdtPr>
            <w:rPr>
              <w:b w:val="0"/>
              <w:bCs/>
            </w:rPr>
            <w:id w:val="208471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</w:tcPr>
              <w:p w14:paraId="3DD06292" w14:textId="0B66A2B9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shd w:val="clear" w:color="auto" w:fill="auto"/>
          </w:tcPr>
          <w:p w14:paraId="7E624CC9" w14:textId="7B1A3C92">
            <w:pPr>
              <w:pStyle w:val="StatementLevel1"/>
            </w:pPr>
            <w:r>
              <w:t xml:space="preserve">Number of protocols reviewed via </w:t>
            </w:r>
            <w:r>
              <w:rPr>
                <w:u w:val="double"/>
              </w:rPr>
              <w:t>Non-Committee Review</w:t>
            </w:r>
            <w:r>
              <w:t xml:space="preserve"> </w:t>
            </w:r>
          </w:p>
        </w:tc>
      </w:tr>
      <w:tr w14:paraId="78BA27D7" w14:textId="77777777">
        <w:sdt>
          <w:sdtPr>
            <w:rPr>
              <w:b w:val="0"/>
              <w:bCs/>
            </w:rPr>
            <w:id w:val="71809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</w:tcPr>
              <w:p w14:paraId="5A20C2F2" w14:textId="489A0F94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shd w:val="clear" w:color="auto" w:fill="auto"/>
          </w:tcPr>
          <w:p w14:paraId="35E3A192" w14:textId="68CDD46F">
            <w:pPr>
              <w:pStyle w:val="StatementLevel1"/>
            </w:pPr>
            <w:r>
              <w:t>Number of protocols reviewed that went to the convened IRB</w:t>
            </w:r>
          </w:p>
        </w:tc>
      </w:tr>
      <w:tr w14:paraId="442E4764" w14:textId="77777777">
        <w:sdt>
          <w:sdtPr>
            <w:rPr>
              <w:b w:val="0"/>
              <w:bCs/>
            </w:rPr>
            <w:id w:val="123088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</w:tcPr>
              <w:p w14:paraId="62D099E6" w14:textId="4385A096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shd w:val="clear" w:color="auto" w:fill="auto"/>
          </w:tcPr>
          <w:p w14:paraId="77AD088F" w14:textId="10CE9EA6">
            <w:pPr>
              <w:pStyle w:val="StatementLevel1"/>
            </w:pPr>
            <w:r>
              <w:t>Number of reviews completed as the primary reviewer</w:t>
            </w:r>
          </w:p>
        </w:tc>
      </w:tr>
      <w:tr w14:paraId="2DB8D545" w14:textId="77777777">
        <w:sdt>
          <w:sdtPr>
            <w:rPr>
              <w:b w:val="0"/>
              <w:bCs/>
            </w:rPr>
            <w:id w:val="17655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D7F207" w14:textId="5BF6532C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F326" w14:textId="77777777">
            <w:pPr>
              <w:pStyle w:val="StatementLevel1"/>
            </w:pPr>
            <w:r>
              <w:t>Timeliness of reviews</w:t>
            </w:r>
          </w:p>
        </w:tc>
      </w:tr>
      <w:tr w14:paraId="6CC837EB" w14:textId="77777777">
        <w:sdt>
          <w:sdtPr>
            <w:rPr>
              <w:b w:val="0"/>
              <w:bCs/>
            </w:rPr>
            <w:id w:val="-182595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DA7117" w14:textId="65B4FD1C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3B9A" w14:textId="77777777">
            <w:pPr>
              <w:pStyle w:val="StatementLevel1"/>
            </w:pPr>
            <w:r>
              <w:t>Completion of required checklists</w:t>
            </w:r>
          </w:p>
        </w:tc>
      </w:tr>
      <w:tr w14:paraId="5DB57B83" w14:textId="77777777">
        <w:bookmarkEnd w:id="0" w:displacedByCustomXml="next"/>
        <w:sdt>
          <w:sdtPr>
            <w:rPr>
              <w:b w:val="0"/>
              <w:bCs/>
            </w:rPr>
            <w:id w:val="81130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</w:tcPr>
              <w:p w14:paraId="1A51DDAE" w14:textId="7DBAABA1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shd w:val="clear" w:color="auto" w:fill="auto"/>
          </w:tcPr>
          <w:p w14:paraId="51B221F8" w14:textId="18B50C4E">
            <w:pPr>
              <w:pStyle w:val="StatementLevel1"/>
            </w:pPr>
            <w:r>
              <w:t>Completion of educational requirements</w:t>
            </w:r>
          </w:p>
        </w:tc>
      </w:tr>
      <w:tr w14:paraId="08FE28C9" w14:textId="77777777">
        <w:sdt>
          <w:sdtPr>
            <w:rPr>
              <w:b w:val="0"/>
              <w:bCs/>
            </w:rPr>
            <w:id w:val="74229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</w:tcPr>
              <w:p w14:paraId="1650336C" w14:textId="6D5CD503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shd w:val="clear" w:color="auto" w:fill="auto"/>
          </w:tcPr>
          <w:p w14:paraId="1DD1801E" w14:textId="722536D2">
            <w:pPr>
              <w:pStyle w:val="StatementLevel1"/>
            </w:pPr>
            <w:r>
              <w:t>Attendance at educational sessions</w:t>
            </w:r>
          </w:p>
        </w:tc>
      </w:tr>
      <w:tr w14:paraId="57E510C2" w14:textId="7C20DA64">
        <w:tc>
          <w:tcPr>
            <w:tcW w:w="10794" w:type="dxa"/>
            <w:gridSpan w:val="2"/>
            <w:shd w:val="clear" w:color="auto" w:fill="F2F2F2" w:themeFill="background1" w:themeFillShade="F2"/>
          </w:tcPr>
          <w:p w14:paraId="742EC736" w14:textId="7849983A">
            <w:pPr>
              <w:pStyle w:val="ChecklistLevel1"/>
              <w:numPr>
                <w:ilvl w:val="0"/>
                <w:numId w:val="34"/>
              </w:numPr>
              <w:tabs>
                <w:tab w:val="clear" w:pos="720"/>
              </w:tabs>
              <w:ind w:left="360" w:hanging="360"/>
            </w:pPr>
            <w:r>
              <w:t>Consideration when evaluating IRB Chairs – Subjective Criteria (Check if satisfactory or not applicable. If needed, work with the IRB Chair to develop a plan to address any unchecked items per HRP-060 - SOP - Annual Evaluations of the HRPP.)</w:t>
            </w:r>
          </w:p>
        </w:tc>
      </w:tr>
      <w:tr w14:paraId="6461C877" w14:textId="77777777">
        <w:sdt>
          <w:sdtPr>
            <w:rPr>
              <w:b w:val="0"/>
              <w:bCs/>
            </w:rPr>
            <w:id w:val="-14821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</w:tcPr>
              <w:p w14:paraId="09C0BDAB" w14:textId="2C1BF25F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shd w:val="clear" w:color="auto" w:fill="auto"/>
          </w:tcPr>
          <w:p w14:paraId="4238FEC5" w14:textId="21A3547B">
            <w:pPr>
              <w:pStyle w:val="StatementLevel1"/>
            </w:pPr>
            <w:r>
              <w:t>Leadership of the IRB</w:t>
            </w:r>
          </w:p>
        </w:tc>
      </w:tr>
      <w:tr w14:paraId="42AB8F24" w14:textId="77777777">
        <w:sdt>
          <w:sdtPr>
            <w:rPr>
              <w:b w:val="0"/>
              <w:bCs/>
            </w:rPr>
            <w:id w:val="200831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</w:tcPr>
              <w:p w14:paraId="651036A4" w14:textId="68F8A49C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shd w:val="clear" w:color="auto" w:fill="auto"/>
          </w:tcPr>
          <w:p w14:paraId="3A0D123C" w14:textId="6F962D8E">
            <w:pPr>
              <w:pStyle w:val="StatementLevel1"/>
            </w:pPr>
            <w:r>
              <w:t>Ability to lead meetings</w:t>
            </w:r>
          </w:p>
        </w:tc>
      </w:tr>
      <w:tr w14:paraId="17F71910" w14:textId="77777777">
        <w:sdt>
          <w:sdtPr>
            <w:rPr>
              <w:b w:val="0"/>
              <w:bCs/>
            </w:rPr>
            <w:id w:val="69273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</w:tcPr>
              <w:p w14:paraId="016C9637" w14:textId="085276BA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shd w:val="clear" w:color="auto" w:fill="auto"/>
          </w:tcPr>
          <w:p w14:paraId="3DCB73E1" w14:textId="32CF2549">
            <w:pPr>
              <w:pStyle w:val="StatementLevel1"/>
            </w:pPr>
            <w:r>
              <w:t>Preparedness for meetings</w:t>
            </w:r>
          </w:p>
        </w:tc>
      </w:tr>
      <w:tr w14:paraId="129564DA" w14:textId="77777777">
        <w:sdt>
          <w:sdtPr>
            <w:rPr>
              <w:b w:val="0"/>
              <w:bCs/>
            </w:rPr>
            <w:id w:val="-134315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</w:tcPr>
              <w:p w14:paraId="19E966E5" w14:textId="646089CA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shd w:val="clear" w:color="auto" w:fill="auto"/>
          </w:tcPr>
          <w:p w14:paraId="2A1D25DA" w14:textId="137E713B">
            <w:pPr>
              <w:pStyle w:val="StatementLevel1"/>
            </w:pPr>
            <w:r>
              <w:t>Knowledge of regulations and identification of areas for improvement</w:t>
            </w:r>
          </w:p>
        </w:tc>
      </w:tr>
      <w:tr w14:paraId="28F58260" w14:textId="2753772E">
        <w:sdt>
          <w:sdtPr>
            <w:rPr>
              <w:b w:val="0"/>
              <w:bCs/>
            </w:rPr>
            <w:id w:val="133681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</w:tcPr>
              <w:p w14:paraId="6FEC3571" w14:textId="5CFBEEAC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shd w:val="clear" w:color="auto" w:fill="auto"/>
          </w:tcPr>
          <w:p w14:paraId="53CB25C3" w14:textId="0F151411">
            <w:pPr>
              <w:pStyle w:val="StatementLevel1"/>
            </w:pPr>
            <w:r>
              <w:t>Communication with investigators</w:t>
            </w:r>
          </w:p>
        </w:tc>
      </w:tr>
      <w:tr w14:paraId="6A30F7F9" w14:textId="13E97AB1">
        <w:sdt>
          <w:sdtPr>
            <w:rPr>
              <w:b w:val="0"/>
              <w:bCs/>
            </w:rPr>
            <w:id w:val="203083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</w:tcPr>
              <w:p w14:paraId="1DAC606C" w14:textId="7F8786D1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shd w:val="clear" w:color="auto" w:fill="auto"/>
          </w:tcPr>
          <w:p w14:paraId="78FBDFDB" w14:textId="7151C590">
            <w:pPr>
              <w:pStyle w:val="StatementLevel1"/>
            </w:pPr>
            <w:r>
              <w:t>Communication with organizational officials</w:t>
            </w:r>
          </w:p>
        </w:tc>
      </w:tr>
      <w:tr w14:paraId="2ACA6BF0" w14:textId="4BFF3936">
        <w:sdt>
          <w:sdtPr>
            <w:rPr>
              <w:b w:val="0"/>
              <w:bCs/>
            </w:rPr>
            <w:id w:val="-172883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</w:tcPr>
              <w:p w14:paraId="62DA6531" w14:textId="0096119E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shd w:val="clear" w:color="auto" w:fill="auto"/>
          </w:tcPr>
          <w:p w14:paraId="6F68E9C1" w14:textId="3E272FF1">
            <w:pPr>
              <w:pStyle w:val="StatementLevel1"/>
            </w:pPr>
            <w:r>
              <w:t>Communication with HSRO staff</w:t>
            </w:r>
          </w:p>
        </w:tc>
      </w:tr>
      <w:tr w14:paraId="259F9D0C" w14:textId="32D35002">
        <w:sdt>
          <w:sdtPr>
            <w:rPr>
              <w:b w:val="0"/>
              <w:bCs/>
            </w:rPr>
            <w:id w:val="13399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</w:tcPr>
              <w:p w14:paraId="2ACDB484" w14:textId="472DCD4C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shd w:val="clear" w:color="auto" w:fill="auto"/>
          </w:tcPr>
          <w:p w14:paraId="3092ECD8" w14:textId="4C59957C">
            <w:pPr>
              <w:pStyle w:val="StatementLevel1"/>
            </w:pPr>
            <w:r>
              <w:t>Ability to work with HSRO staff</w:t>
            </w:r>
          </w:p>
        </w:tc>
      </w:tr>
      <w:tr w14:paraId="7854E89E" w14:textId="6805E604">
        <w:sdt>
          <w:sdtPr>
            <w:rPr>
              <w:b w:val="0"/>
              <w:bCs/>
            </w:rPr>
            <w:id w:val="-149209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</w:tcPr>
              <w:p w14:paraId="5D67304E" w14:textId="1C9D0AEC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shd w:val="clear" w:color="auto" w:fill="auto"/>
          </w:tcPr>
          <w:p w14:paraId="5AB506C3" w14:textId="78CC1BC1">
            <w:pPr>
              <w:pStyle w:val="StatementLevel1"/>
            </w:pPr>
            <w:r>
              <w:t>Ability to help investigators</w:t>
            </w:r>
          </w:p>
        </w:tc>
      </w:tr>
      <w:tr w14:paraId="788EBF4D" w14:textId="1D23B8A5">
        <w:sdt>
          <w:sdtPr>
            <w:rPr>
              <w:b w:val="0"/>
              <w:bCs/>
            </w:rPr>
            <w:id w:val="-120663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</w:tcPr>
              <w:p w14:paraId="4D3A8D8F" w14:textId="366666CC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shd w:val="clear" w:color="auto" w:fill="auto"/>
          </w:tcPr>
          <w:p w14:paraId="5A5574E0" w14:textId="642B3DE3">
            <w:pPr>
              <w:pStyle w:val="StatementLevel1"/>
            </w:pPr>
            <w:r>
              <w:t>Issues related to being a general IRB member</w:t>
            </w:r>
          </w:p>
        </w:tc>
      </w:tr>
      <w:tr w14:paraId="0A5C82A2" w14:textId="77777777">
        <w:trPr>
          <w:trHeight w:hRule="exact" w:val="72"/>
        </w:trPr>
        <w:tc>
          <w:tcPr>
            <w:tcW w:w="10794" w:type="dxa"/>
            <w:gridSpan w:val="2"/>
            <w:shd w:val="clear" w:color="auto" w:fill="000000"/>
          </w:tcPr>
          <w:p w14:paraId="205224DA" w14:textId="77777777">
            <w:pPr>
              <w:rPr>
                <w:bCs/>
              </w:rPr>
            </w:pPr>
          </w:p>
        </w:tc>
      </w:tr>
      <w:tr w14:paraId="36793ECA" w14:textId="77777777">
        <w:trPr>
          <w:trHeight w:val="2150"/>
        </w:trPr>
        <w:sdt>
          <w:sdtPr>
            <w:rPr>
              <w:b w:val="0"/>
              <w:bCs/>
            </w:rPr>
            <w:id w:val="5050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B021A" w14:textId="7E8BD65F">
                <w:pPr>
                  <w:pStyle w:val="Yes-No"/>
                  <w:rPr>
                    <w:b w:val="0"/>
                    <w:bCs/>
                  </w:rPr>
                </w:pPr>
                <w:r>
                  <w:rPr>
                    <w:rFonts w:ascii="MS Gothic" w:eastAsia="MS Gothic" w:hAnsi="MS Gothic" w:hint="eastAsia"/>
                    <w:b w:val="0"/>
                    <w:bCs/>
                  </w:rPr>
                  <w:t>☐</w:t>
                </w:r>
              </w:p>
            </w:tc>
          </w:sdtContent>
        </w:sdt>
        <w:tc>
          <w:tcPr>
            <w:tcW w:w="10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7FBB" w14:textId="77777777">
            <w:pPr>
              <w:pStyle w:val="Yes-No"/>
            </w:pPr>
            <w:r>
              <w:t>Notes:</w:t>
            </w:r>
          </w:p>
          <w:p w14:paraId="3F7CEC12" w14:textId="77777777">
            <w:pPr>
              <w:pStyle w:val="Yes-N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6CF9DF0" w14:textId="77777777">
      <w:pPr>
        <w:jc w:val="center"/>
      </w:pPr>
    </w:p>
    <w:sectPr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E37C" w14:textId="77777777">
      <w:r>
        <w:separator/>
      </w:r>
    </w:p>
  </w:endnote>
  <w:endnote w:type="continuationSeparator" w:id="0">
    <w:p w14:paraId="475D54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53CB" w14:textId="77777777">
      <w:r>
        <w:separator/>
      </w:r>
    </w:p>
  </w:footnote>
  <w:footnote w:type="continuationSeparator" w:id="0">
    <w:p w14:paraId="4F971E4B" w14:textId="77777777">
      <w:r>
        <w:continuationSeparator/>
      </w:r>
    </w:p>
  </w:footnote>
  <w:footnote w:id="1">
    <w:p w14:paraId="64FBC14D" w14:textId="376A6C43">
      <w:pPr>
        <w:pStyle w:val="FootnoteText"/>
      </w:pPr>
      <w:r>
        <w:rPr>
          <w:rStyle w:val="FootnoteReference"/>
        </w:rPr>
        <w:footnoteRef/>
      </w:r>
      <w:r>
        <w:t xml:space="preserve"> This document satisfies AAHRPP element I.1.E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346"/>
      <w:gridCol w:w="3144"/>
      <w:gridCol w:w="2880"/>
      <w:gridCol w:w="2436"/>
    </w:tblGrid>
    <w:tr w14:paraId="2EDFB8FF" w14:textId="77777777">
      <w:trPr>
        <w:cantSplit/>
        <w:trHeight w:val="260"/>
      </w:trPr>
      <w:tc>
        <w:tcPr>
          <w:tcW w:w="2346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B7F05AF" w14:textId="08BE52CD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3B303F2F" wp14:editId="2CD7287F">
                <wp:extent cx="1347470" cy="713105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09ED42" w14:textId="458FEA5E">
          <w:pPr>
            <w:pStyle w:val="SOPName"/>
            <w:spacing w:before="120" w:after="120" w:line="276" w:lineRule="auto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WORKSHEET: Performance Evaluation for IRB Chairs</w:t>
          </w:r>
        </w:p>
      </w:tc>
    </w:tr>
    <w:tr w14:paraId="1CED79FB" w14:textId="77777777">
      <w:trPr>
        <w:cantSplit/>
        <w:trHeight w:val="288"/>
      </w:trPr>
      <w:tc>
        <w:tcPr>
          <w:tcW w:w="234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7C8D512" w14:textId="7777777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1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EA2FA7D" w14:textId="77777777">
          <w:pPr>
            <w:pStyle w:val="SOPTableHeader"/>
            <w:spacing w:line="27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D707D47" w14:textId="77777777">
          <w:pPr>
            <w:pStyle w:val="SOPTableHeader"/>
            <w:spacing w:line="27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4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F82EDE6" w14:textId="77777777">
          <w:pPr>
            <w:pStyle w:val="SOPTableHeader"/>
            <w:spacing w:line="27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14:paraId="4805FD1F" w14:textId="77777777">
      <w:trPr>
        <w:cantSplit/>
        <w:trHeight w:val="288"/>
      </w:trPr>
      <w:tc>
        <w:tcPr>
          <w:tcW w:w="2346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D6D5B76" w14:textId="7777777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1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75AB06F" w14:textId="7570F970">
          <w:pPr>
            <w:pStyle w:val="SOPTableEntry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HRP-326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D2F61BF" w14:textId="353CF2B3">
          <w:pPr>
            <w:pStyle w:val="SOPTableEntry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12/10/2021</w:t>
          </w:r>
        </w:p>
      </w:tc>
      <w:tc>
        <w:tcPr>
          <w:tcW w:w="24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DC5CAE9" w14:textId="77777777">
          <w:pPr>
            <w:pStyle w:val="SOPTableEntry"/>
            <w:spacing w:line="276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687D582D" w14:textId="2BAC998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4A6FCA"/>
    <w:multiLevelType w:val="hybridMultilevel"/>
    <w:tmpl w:val="D6CE4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55F211C"/>
    <w:multiLevelType w:val="hybridMultilevel"/>
    <w:tmpl w:val="A8566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02666082">
    <w:abstractNumId w:val="19"/>
  </w:num>
  <w:num w:numId="2" w16cid:durableId="418721631">
    <w:abstractNumId w:val="10"/>
  </w:num>
  <w:num w:numId="3" w16cid:durableId="1064258478">
    <w:abstractNumId w:val="20"/>
  </w:num>
  <w:num w:numId="4" w16cid:durableId="1809667662">
    <w:abstractNumId w:val="9"/>
  </w:num>
  <w:num w:numId="5" w16cid:durableId="1531993451">
    <w:abstractNumId w:val="7"/>
  </w:num>
  <w:num w:numId="6" w16cid:durableId="1677270980">
    <w:abstractNumId w:val="6"/>
  </w:num>
  <w:num w:numId="7" w16cid:durableId="1528327491">
    <w:abstractNumId w:val="5"/>
  </w:num>
  <w:num w:numId="8" w16cid:durableId="110901881">
    <w:abstractNumId w:val="4"/>
  </w:num>
  <w:num w:numId="9" w16cid:durableId="841821322">
    <w:abstractNumId w:val="8"/>
  </w:num>
  <w:num w:numId="10" w16cid:durableId="663584646">
    <w:abstractNumId w:val="3"/>
  </w:num>
  <w:num w:numId="11" w16cid:durableId="1920140498">
    <w:abstractNumId w:val="2"/>
  </w:num>
  <w:num w:numId="12" w16cid:durableId="970944758">
    <w:abstractNumId w:val="1"/>
  </w:num>
  <w:num w:numId="13" w16cid:durableId="440031087">
    <w:abstractNumId w:val="0"/>
  </w:num>
  <w:num w:numId="14" w16cid:durableId="1834026938">
    <w:abstractNumId w:val="18"/>
  </w:num>
  <w:num w:numId="15" w16cid:durableId="839733433">
    <w:abstractNumId w:val="21"/>
  </w:num>
  <w:num w:numId="16" w16cid:durableId="2069037216">
    <w:abstractNumId w:val="25"/>
  </w:num>
  <w:num w:numId="17" w16cid:durableId="392238361">
    <w:abstractNumId w:val="12"/>
  </w:num>
  <w:num w:numId="18" w16cid:durableId="966594033">
    <w:abstractNumId w:val="24"/>
  </w:num>
  <w:num w:numId="19" w16cid:durableId="1791851865">
    <w:abstractNumId w:val="23"/>
  </w:num>
  <w:num w:numId="20" w16cid:durableId="1609583386">
    <w:abstractNumId w:val="22"/>
  </w:num>
  <w:num w:numId="21" w16cid:durableId="489054845">
    <w:abstractNumId w:val="26"/>
  </w:num>
  <w:num w:numId="22" w16cid:durableId="841168370">
    <w:abstractNumId w:val="15"/>
  </w:num>
  <w:num w:numId="23" w16cid:durableId="564802695">
    <w:abstractNumId w:val="11"/>
  </w:num>
  <w:num w:numId="24" w16cid:durableId="1385105390">
    <w:abstractNumId w:val="28"/>
  </w:num>
  <w:num w:numId="25" w16cid:durableId="239751264">
    <w:abstractNumId w:val="14"/>
  </w:num>
  <w:num w:numId="26" w16cid:durableId="1424687838">
    <w:abstractNumId w:val="18"/>
  </w:num>
  <w:num w:numId="27" w16cid:durableId="244732146">
    <w:abstractNumId w:val="27"/>
  </w:num>
  <w:num w:numId="28" w16cid:durableId="952710581">
    <w:abstractNumId w:val="18"/>
  </w:num>
  <w:num w:numId="29" w16cid:durableId="1196654284">
    <w:abstractNumId w:val="18"/>
  </w:num>
  <w:num w:numId="30" w16cid:durableId="899707483">
    <w:abstractNumId w:val="18"/>
  </w:num>
  <w:num w:numId="31" w16cid:durableId="214507660">
    <w:abstractNumId w:val="18"/>
  </w:num>
  <w:num w:numId="32" w16cid:durableId="2017686432">
    <w:abstractNumId w:val="18"/>
  </w:num>
  <w:num w:numId="33" w16cid:durableId="2069914487">
    <w:abstractNumId w:val="16"/>
  </w:num>
  <w:num w:numId="34" w16cid:durableId="332031007">
    <w:abstractNumId w:val="18"/>
  </w:num>
  <w:num w:numId="35" w16cid:durableId="349993093">
    <w:abstractNumId w:val="17"/>
  </w:num>
  <w:num w:numId="36" w16cid:durableId="10981359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4"/>
      </w:numPr>
    </w:pPr>
  </w:style>
  <w:style w:type="paragraph" w:styleId="ListBullet2">
    <w:name w:val="List Bullet 2"/>
    <w:basedOn w:val="Normal"/>
    <w:semiHidden/>
    <w:pPr>
      <w:numPr>
        <w:numId w:val="5"/>
      </w:numPr>
    </w:pPr>
  </w:style>
  <w:style w:type="paragraph" w:styleId="ListBullet3">
    <w:name w:val="List Bullet 3"/>
    <w:basedOn w:val="Normal"/>
    <w:semiHidden/>
    <w:pPr>
      <w:numPr>
        <w:numId w:val="6"/>
      </w:numPr>
    </w:pPr>
  </w:style>
  <w:style w:type="paragraph" w:styleId="ListBullet4">
    <w:name w:val="List Bullet 4"/>
    <w:basedOn w:val="Normal"/>
    <w:semiHidden/>
    <w:pPr>
      <w:numPr>
        <w:numId w:val="7"/>
      </w:numPr>
    </w:pPr>
  </w:style>
  <w:style w:type="paragraph" w:styleId="ListBullet5">
    <w:name w:val="List Bullet 5"/>
    <w:basedOn w:val="Normal"/>
    <w:semiHidden/>
    <w:pPr>
      <w:numPr>
        <w:numId w:val="8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9"/>
      </w:numPr>
    </w:pPr>
  </w:style>
  <w:style w:type="paragraph" w:styleId="ListNumber2">
    <w:name w:val="List Number 2"/>
    <w:basedOn w:val="Normal"/>
    <w:semiHidden/>
    <w:pPr>
      <w:numPr>
        <w:numId w:val="10"/>
      </w:numPr>
    </w:pPr>
  </w:style>
  <w:style w:type="paragraph" w:styleId="ListNumber3">
    <w:name w:val="List Number 3"/>
    <w:basedOn w:val="Normal"/>
    <w:semiHidden/>
    <w:pPr>
      <w:numPr>
        <w:numId w:val="11"/>
      </w:numPr>
    </w:pPr>
  </w:style>
  <w:style w:type="paragraph" w:styleId="ListNumber4">
    <w:name w:val="List Number 4"/>
    <w:basedOn w:val="Normal"/>
    <w:semiHidden/>
    <w:pPr>
      <w:numPr>
        <w:numId w:val="12"/>
      </w:numPr>
    </w:pPr>
  </w:style>
  <w:style w:type="paragraph" w:styleId="ListNumber5">
    <w:name w:val="List Number 5"/>
    <w:basedOn w:val="Normal"/>
    <w:semiHidden/>
    <w:pPr>
      <w:numPr>
        <w:numId w:val="13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Pr>
      <w:sz w:val="24"/>
    </w:rPr>
  </w:style>
  <w:style w:type="paragraph" w:customStyle="1" w:styleId="ChecklistLevel1">
    <w:name w:val="Checklist Level 1"/>
    <w:basedOn w:val="ChecklistBasis"/>
    <w:pPr>
      <w:tabs>
        <w:tab w:val="left" w:pos="360"/>
      </w:tabs>
    </w:pPr>
    <w:rPr>
      <w:b/>
    </w:rPr>
  </w:style>
  <w:style w:type="paragraph" w:customStyle="1" w:styleId="ChecklistLevel2">
    <w:name w:val="Checklist Level 2"/>
    <w:basedOn w:val="ChecklistLevel1"/>
    <w:pPr>
      <w:numPr>
        <w:ilvl w:val="1"/>
      </w:numPr>
      <w:tabs>
        <w:tab w:val="clear" w:pos="36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pPr>
      <w:numPr>
        <w:ilvl w:val="2"/>
      </w:numPr>
      <w:tabs>
        <w:tab w:val="clear" w:pos="720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pPr>
      <w:numPr>
        <w:ilvl w:val="3"/>
      </w:numPr>
      <w:tabs>
        <w:tab w:val="clear" w:pos="1728"/>
        <w:tab w:val="left" w:pos="3024"/>
      </w:tabs>
      <w:ind w:left="3024"/>
    </w:pPr>
  </w:style>
  <w:style w:type="character" w:customStyle="1" w:styleId="ChecklistLeader">
    <w:name w:val="Checklist Leader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pPr>
      <w:numPr>
        <w:ilvl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pPr>
      <w:numPr>
        <w:ilvl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pPr>
      <w:numPr>
        <w:ilvl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pPr>
      <w:spacing w:after="1080"/>
    </w:pPr>
  </w:style>
  <w:style w:type="paragraph" w:customStyle="1" w:styleId="CommentLevel3">
    <w:name w:val="Comment Level 3"/>
    <w:basedOn w:val="CommentLevel2"/>
    <w:next w:val="ChecklistLevel3"/>
    <w:pPr>
      <w:ind w:left="1728"/>
    </w:pPr>
  </w:style>
  <w:style w:type="paragraph" w:customStyle="1" w:styleId="CommentLevel4">
    <w:name w:val="Comment Level 4"/>
    <w:basedOn w:val="CommentLevel3"/>
    <w:next w:val="ChecklistLevel4"/>
    <w:pPr>
      <w:ind w:left="3067"/>
    </w:pPr>
  </w:style>
  <w:style w:type="paragraph" w:customStyle="1" w:styleId="ChecklistTableLabel">
    <w:name w:val="Checklist Table Label"/>
    <w:basedOn w:val="ChecklistBasis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</w:style>
  <w:style w:type="paragraph" w:customStyle="1" w:styleId="ChecklistSimple">
    <w:name w:val="Checklist Simple"/>
    <w:basedOn w:val="ChecklistLevel2"/>
    <w:pPr>
      <w:numPr>
        <w:ilvl w:val="0"/>
        <w:numId w:val="27"/>
      </w:numPr>
    </w:pPr>
  </w:style>
  <w:style w:type="paragraph" w:customStyle="1" w:styleId="StatementLevel1">
    <w:name w:val="Statement Level 1"/>
    <w:basedOn w:val="ChecklistBasis"/>
    <w:link w:val="StatementLevel1Char"/>
  </w:style>
  <w:style w:type="character" w:customStyle="1" w:styleId="StatementLevel1Char">
    <w:name w:val="Statement Level 1 Char"/>
    <w:link w:val="StatementLevel1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pPr>
      <w:tabs>
        <w:tab w:val="left" w:pos="720"/>
      </w:tabs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OPFooter">
    <w:name w:val="SOP Footer"/>
    <w:basedOn w:val="Normal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Pr>
      <w:rFonts w:ascii="Calibri" w:hAnsi="Calibri"/>
      <w:b/>
      <w:sz w:val="24"/>
    </w:rPr>
  </w:style>
  <w:style w:type="paragraph" w:customStyle="1" w:styleId="SOPName">
    <w:name w:val="SOP Name"/>
    <w:basedOn w:val="Normal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1B88E5CE9A347A512BDF0216DC759" ma:contentTypeVersion="10" ma:contentTypeDescription="Create a new document." ma:contentTypeScope="" ma:versionID="ede2e840551ffbb291668250e2d9dc86">
  <xsd:schema xmlns:xsd="http://www.w3.org/2001/XMLSchema" xmlns:xs="http://www.w3.org/2001/XMLSchema" xmlns:p="http://schemas.microsoft.com/office/2006/metadata/properties" xmlns:ns2="cde09f36-79a3-41d6-bf0c-326b2c3be749" xmlns:ns3="2f2dc435-e672-468d-8232-f0167d80fec8" targetNamespace="http://schemas.microsoft.com/office/2006/metadata/properties" ma:root="true" ma:fieldsID="237837028ca031468566f29f7b452386" ns2:_="" ns3:_="">
    <xsd:import namespace="cde09f36-79a3-41d6-bf0c-326b2c3be749"/>
    <xsd:import namespace="2f2dc435-e672-468d-8232-f0167d80f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9f36-79a3-41d6-bf0c-326b2c3be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c435-e672-468d-8232-f0167d80f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4607F-E145-4776-97C5-67A258839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9f36-79a3-41d6-bf0c-326b2c3be749"/>
    <ds:schemaRef ds:uri="2f2dc435-e672-468d-8232-f0167d80f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68CE2-4EFB-4D02-BD9B-9EEE961EF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15B898-A7E2-42AB-8E46-373F2BCD7B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D8971-709D-41E1-97CD-9EA9C5DE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1692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2023-02-24T16:02:00Z</dcterms:created>
  <dcterms:modified xsi:type="dcterms:W3CDTF">2023-02-24T16:02:00Z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0x010100AA11B88E5CE9A347A512BDF0216DC759</vt:lpwstr>
  </property>
</Properties>
</file>